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09174" w14:textId="77777777" w:rsidR="00AD3B27" w:rsidRPr="00611E2B" w:rsidRDefault="00AD3B27" w:rsidP="00C238FE">
      <w:pPr>
        <w:pStyle w:val="DocTitle"/>
      </w:pPr>
      <w:r w:rsidRPr="00611E2B">
        <w:t>Intake and Resources, including suitably qualified staff</w:t>
      </w:r>
    </w:p>
    <w:p w14:paraId="6DD8F5DD" w14:textId="77777777" w:rsidR="00AD3B27" w:rsidRPr="00C238FE" w:rsidRDefault="00AD3B27" w:rsidP="00C238FE">
      <w:pPr>
        <w:tabs>
          <w:tab w:val="left" w:pos="567"/>
        </w:tabs>
        <w:spacing w:before="120" w:after="120"/>
        <w:rPr>
          <w:i/>
          <w:iCs/>
          <w:color w:val="FF0000"/>
        </w:rPr>
      </w:pPr>
      <w:r w:rsidRPr="00C238FE">
        <w:rPr>
          <w:i/>
          <w:iCs/>
          <w:color w:val="FF0000"/>
        </w:rPr>
        <w:t>(For completion by the Faculty Finance Manager)</w:t>
      </w:r>
    </w:p>
    <w:p w14:paraId="11522631" w14:textId="7DE5E133" w:rsidR="00891475" w:rsidRPr="00C238FE" w:rsidRDefault="00891475" w:rsidP="00C238FE">
      <w:pPr>
        <w:widowControl w:val="0"/>
        <w:spacing w:before="120" w:after="120"/>
        <w:ind w:right="658"/>
        <w:rPr>
          <w:rFonts w:cs="Calibri"/>
        </w:rPr>
      </w:pPr>
      <w:r w:rsidRPr="00C238FE">
        <w:rPr>
          <w:rFonts w:cs="Calibri"/>
        </w:rPr>
        <w:t>The Faculty Finance Manager and their team have been identified as a principle stakeholder for programmes undergoing validation or revalidation.  Programmes should demonstrate an awareness of the external environment in which the programme sits and the finance team will provide some assistance in providing this context.</w:t>
      </w:r>
    </w:p>
    <w:p w14:paraId="0C32836E" w14:textId="4C8472DA" w:rsidR="00891475" w:rsidRPr="00C238FE" w:rsidRDefault="00C238FE" w:rsidP="00C238FE">
      <w:pPr>
        <w:spacing w:before="120" w:after="120"/>
        <w:rPr>
          <w:b/>
          <w:iCs/>
        </w:rPr>
      </w:pPr>
      <w:r>
        <w:rPr>
          <w:b/>
          <w:iCs/>
        </w:rPr>
        <w:t>Programme Validation:</w:t>
      </w:r>
    </w:p>
    <w:tbl>
      <w:tblPr>
        <w:tblStyle w:val="TableGrid"/>
        <w:tblW w:w="0" w:type="auto"/>
        <w:tblLook w:val="04A0" w:firstRow="1" w:lastRow="0" w:firstColumn="1" w:lastColumn="0" w:noHBand="0" w:noVBand="1"/>
      </w:tblPr>
      <w:tblGrid>
        <w:gridCol w:w="9628"/>
      </w:tblGrid>
      <w:tr w:rsidR="00891475" w:rsidRPr="00C238FE" w14:paraId="781B9421" w14:textId="77777777" w:rsidTr="002C176D">
        <w:tc>
          <w:tcPr>
            <w:tcW w:w="9628" w:type="dxa"/>
          </w:tcPr>
          <w:p w14:paraId="1D524486" w14:textId="5BDBDD0D" w:rsidR="00891475" w:rsidRPr="00C238FE" w:rsidRDefault="00891475" w:rsidP="00C238FE">
            <w:pPr>
              <w:pStyle w:val="FootnoteText"/>
              <w:spacing w:before="120" w:after="120"/>
              <w:rPr>
                <w:iCs/>
                <w:sz w:val="18"/>
                <w:szCs w:val="18"/>
              </w:rPr>
            </w:pPr>
            <w:r w:rsidRPr="00C238FE">
              <w:rPr>
                <w:iCs/>
                <w:sz w:val="18"/>
                <w:szCs w:val="18"/>
              </w:rPr>
              <w:t>Programme Proposers will work in partnership with the Faculty Finance Manager to complete the sections below.  The information included here will then inform the completion of the Programme Proposal template.</w:t>
            </w:r>
          </w:p>
        </w:tc>
      </w:tr>
    </w:tbl>
    <w:p w14:paraId="2FEEED72" w14:textId="5BA60DFE" w:rsidR="00891475" w:rsidRPr="00C238FE" w:rsidRDefault="00891475" w:rsidP="00C238FE">
      <w:pPr>
        <w:spacing w:before="120" w:after="120"/>
        <w:rPr>
          <w:b/>
          <w:iCs/>
        </w:rPr>
      </w:pPr>
      <w:r w:rsidRPr="00C238FE">
        <w:rPr>
          <w:b/>
          <w:iCs/>
        </w:rPr>
        <w:t>P</w:t>
      </w:r>
      <w:r w:rsidR="00C238FE">
        <w:rPr>
          <w:b/>
          <w:iCs/>
        </w:rPr>
        <w:t>rogramme Revalidation:</w:t>
      </w:r>
    </w:p>
    <w:tbl>
      <w:tblPr>
        <w:tblStyle w:val="TableGrid"/>
        <w:tblW w:w="0" w:type="auto"/>
        <w:tblLook w:val="04A0" w:firstRow="1" w:lastRow="0" w:firstColumn="1" w:lastColumn="0" w:noHBand="0" w:noVBand="1"/>
      </w:tblPr>
      <w:tblGrid>
        <w:gridCol w:w="9628"/>
      </w:tblGrid>
      <w:tr w:rsidR="00891475" w:rsidRPr="00C238FE" w14:paraId="7FD83F73" w14:textId="77777777" w:rsidTr="0026120F">
        <w:trPr>
          <w:trHeight w:val="1152"/>
        </w:trPr>
        <w:tc>
          <w:tcPr>
            <w:tcW w:w="9628" w:type="dxa"/>
          </w:tcPr>
          <w:p w14:paraId="70797DB3" w14:textId="6BAED653" w:rsidR="00891475" w:rsidRPr="00C238FE" w:rsidRDefault="00891475" w:rsidP="00C238FE">
            <w:pPr>
              <w:pStyle w:val="FootnoteText"/>
              <w:spacing w:before="120" w:after="120"/>
              <w:rPr>
                <w:iCs/>
                <w:sz w:val="18"/>
                <w:szCs w:val="18"/>
              </w:rPr>
            </w:pPr>
            <w:r w:rsidRPr="00C238FE">
              <w:rPr>
                <w:iCs/>
                <w:sz w:val="18"/>
                <w:szCs w:val="18"/>
              </w:rPr>
              <w:t>If the Programme Lead identifies a concern, or the Deputy Head of School (Education) or Associate Dean (Education) specifically requests additional investigation, then a set of questions, framed around the areas below should be submitted to the Faculty Finance Team.  The analysis and results of any additional investigations will be included in the Programme Evaluation template.</w:t>
            </w:r>
          </w:p>
        </w:tc>
      </w:tr>
    </w:tbl>
    <w:p w14:paraId="77F1EF4F" w14:textId="44C2A839" w:rsidR="00891475" w:rsidRPr="00C238FE" w:rsidRDefault="00891475" w:rsidP="00C238FE">
      <w:pPr>
        <w:spacing w:before="120" w:after="120"/>
        <w:rPr>
          <w:rFonts w:cs="Arial"/>
        </w:rPr>
      </w:pPr>
      <w:r w:rsidRPr="00C238FE">
        <w:rPr>
          <w:iCs/>
        </w:rPr>
        <w:t xml:space="preserve">On both occasions the Programme Proposal or Programme Evaluation </w:t>
      </w:r>
      <w:r w:rsidR="0026120F" w:rsidRPr="00C238FE">
        <w:rPr>
          <w:iCs/>
        </w:rPr>
        <w:t>template</w:t>
      </w:r>
      <w:r w:rsidRPr="00C238FE">
        <w:rPr>
          <w:iCs/>
        </w:rPr>
        <w:t xml:space="preserve"> will be part of the documentation submitted to the </w:t>
      </w:r>
      <w:r w:rsidRPr="00C238FE">
        <w:rPr>
          <w:rFonts w:cs="Arial"/>
        </w:rPr>
        <w:t>Faculty Board and Academic Quality and Standards Committee.</w:t>
      </w:r>
    </w:p>
    <w:p w14:paraId="3EDC6F2E" w14:textId="23992D4D" w:rsidR="00891475" w:rsidRPr="00C238FE" w:rsidRDefault="00891475" w:rsidP="00C238FE">
      <w:pPr>
        <w:spacing w:before="120" w:after="120"/>
        <w:rPr>
          <w:rFonts w:cs="Arial"/>
        </w:rPr>
      </w:pPr>
      <w:r w:rsidRPr="00C238FE">
        <w:rPr>
          <w:rFonts w:cs="Arial"/>
        </w:rPr>
        <w:t xml:space="preserve">The Faculty Board </w:t>
      </w:r>
      <w:r w:rsidR="0026120F" w:rsidRPr="00C238FE">
        <w:rPr>
          <w:rFonts w:cs="Arial"/>
        </w:rPr>
        <w:t xml:space="preserve">and </w:t>
      </w:r>
      <w:r w:rsidRPr="00C238FE">
        <w:rPr>
          <w:rFonts w:cs="Arial"/>
        </w:rPr>
        <w:t>Academic Quality and Standards Committee and will a</w:t>
      </w:r>
      <w:r w:rsidR="0026120F" w:rsidRPr="00C238FE">
        <w:rPr>
          <w:rFonts w:cs="Arial"/>
        </w:rPr>
        <w:t>lso consider whether:</w:t>
      </w:r>
    </w:p>
    <w:p w14:paraId="29A20749" w14:textId="77777777" w:rsidR="00891475" w:rsidRPr="00C238FE" w:rsidRDefault="00891475" w:rsidP="00C238FE">
      <w:pPr>
        <w:pStyle w:val="ListParagraph"/>
        <w:widowControl w:val="0"/>
        <w:numPr>
          <w:ilvl w:val="0"/>
          <w:numId w:val="7"/>
        </w:numPr>
        <w:spacing w:before="120" w:after="120"/>
        <w:ind w:left="1276" w:right="-20" w:hanging="709"/>
        <w:rPr>
          <w:rFonts w:cs="Calibri"/>
        </w:rPr>
      </w:pPr>
      <w:r w:rsidRPr="00C238FE">
        <w:rPr>
          <w:rFonts w:cs="Calibri"/>
          <w:spacing w:val="1"/>
        </w:rPr>
        <w:t>th</w:t>
      </w:r>
      <w:r w:rsidRPr="00C238FE">
        <w:rPr>
          <w:rFonts w:cs="Calibri"/>
        </w:rPr>
        <w:t>ere is</w:t>
      </w:r>
      <w:r w:rsidRPr="00C238FE">
        <w:rPr>
          <w:rFonts w:cs="Calibri"/>
          <w:spacing w:val="1"/>
        </w:rPr>
        <w:t xml:space="preserve"> </w:t>
      </w:r>
      <w:r w:rsidRPr="00C238FE">
        <w:rPr>
          <w:rFonts w:cs="Calibri"/>
          <w:spacing w:val="-2"/>
        </w:rPr>
        <w:t>a good a</w:t>
      </w:r>
      <w:r w:rsidRPr="00C238FE">
        <w:rPr>
          <w:rFonts w:cs="Calibri"/>
          <w:spacing w:val="-1"/>
        </w:rPr>
        <w:t>c</w:t>
      </w:r>
      <w:r w:rsidRPr="00C238FE">
        <w:rPr>
          <w:rFonts w:cs="Calibri"/>
        </w:rPr>
        <w:t>a</w:t>
      </w:r>
      <w:r w:rsidRPr="00C238FE">
        <w:rPr>
          <w:rFonts w:cs="Calibri"/>
          <w:spacing w:val="1"/>
        </w:rPr>
        <w:t>d</w:t>
      </w:r>
      <w:r w:rsidRPr="00C238FE">
        <w:rPr>
          <w:rFonts w:cs="Calibri"/>
        </w:rPr>
        <w:t>e</w:t>
      </w:r>
      <w:r w:rsidRPr="00C238FE">
        <w:rPr>
          <w:rFonts w:cs="Calibri"/>
          <w:spacing w:val="1"/>
        </w:rPr>
        <w:t>m</w:t>
      </w:r>
      <w:r w:rsidRPr="00C238FE">
        <w:rPr>
          <w:rFonts w:cs="Calibri"/>
        </w:rPr>
        <w:t>ic</w:t>
      </w:r>
      <w:r w:rsidRPr="00C238FE">
        <w:rPr>
          <w:rFonts w:cs="Calibri"/>
          <w:spacing w:val="-4"/>
        </w:rPr>
        <w:t xml:space="preserve"> </w:t>
      </w:r>
      <w:r w:rsidRPr="00C238FE">
        <w:rPr>
          <w:rFonts w:cs="Calibri"/>
        </w:rPr>
        <w:t>ratio</w:t>
      </w:r>
      <w:r w:rsidRPr="00C238FE">
        <w:rPr>
          <w:rFonts w:cs="Calibri"/>
          <w:spacing w:val="1"/>
        </w:rPr>
        <w:t>n</w:t>
      </w:r>
      <w:r w:rsidRPr="00C238FE">
        <w:rPr>
          <w:rFonts w:cs="Calibri"/>
        </w:rPr>
        <w:t>a</w:t>
      </w:r>
      <w:r w:rsidRPr="00C238FE">
        <w:rPr>
          <w:rFonts w:cs="Calibri"/>
          <w:spacing w:val="-2"/>
        </w:rPr>
        <w:t>l</w:t>
      </w:r>
      <w:r w:rsidRPr="00C238FE">
        <w:rPr>
          <w:rFonts w:cs="Calibri"/>
        </w:rPr>
        <w:t>e</w:t>
      </w:r>
      <w:r w:rsidRPr="00C238FE">
        <w:rPr>
          <w:rFonts w:cs="Calibri"/>
          <w:spacing w:val="-2"/>
        </w:rPr>
        <w:t xml:space="preserve"> </w:t>
      </w:r>
      <w:r w:rsidRPr="00C238FE">
        <w:rPr>
          <w:rFonts w:cs="Calibri"/>
          <w:spacing w:val="1"/>
        </w:rPr>
        <w:t>f</w:t>
      </w:r>
      <w:r w:rsidRPr="00C238FE">
        <w:rPr>
          <w:rFonts w:cs="Calibri"/>
        </w:rPr>
        <w:t>or</w:t>
      </w:r>
      <w:r w:rsidRPr="00C238FE">
        <w:rPr>
          <w:rFonts w:cs="Calibri"/>
          <w:spacing w:val="-2"/>
        </w:rPr>
        <w:t xml:space="preserve"> </w:t>
      </w:r>
      <w:r w:rsidRPr="00C238FE">
        <w:rPr>
          <w:rFonts w:cs="Calibri"/>
          <w:spacing w:val="1"/>
        </w:rPr>
        <w:t>t</w:t>
      </w:r>
      <w:r w:rsidRPr="00C238FE">
        <w:rPr>
          <w:rFonts w:cs="Calibri"/>
          <w:spacing w:val="-1"/>
        </w:rPr>
        <w:t>h</w:t>
      </w:r>
      <w:r w:rsidRPr="00C238FE">
        <w:rPr>
          <w:rFonts w:cs="Calibri"/>
        </w:rPr>
        <w:t>e</w:t>
      </w:r>
      <w:r w:rsidRPr="00C238FE">
        <w:rPr>
          <w:rFonts w:cs="Calibri"/>
          <w:spacing w:val="-1"/>
        </w:rPr>
        <w:t xml:space="preserve"> </w:t>
      </w:r>
      <w:r w:rsidRPr="00C238FE">
        <w:rPr>
          <w:rFonts w:cs="Calibri"/>
          <w:spacing w:val="1"/>
        </w:rPr>
        <w:t>p</w:t>
      </w:r>
      <w:r w:rsidRPr="00C238FE">
        <w:rPr>
          <w:rFonts w:cs="Calibri"/>
        </w:rPr>
        <w:t>r</w:t>
      </w:r>
      <w:r w:rsidRPr="00C238FE">
        <w:rPr>
          <w:rFonts w:cs="Calibri"/>
          <w:spacing w:val="1"/>
        </w:rPr>
        <w:t>o</w:t>
      </w:r>
      <w:r w:rsidRPr="00C238FE">
        <w:rPr>
          <w:rFonts w:cs="Calibri"/>
          <w:spacing w:val="-3"/>
        </w:rPr>
        <w:t>g</w:t>
      </w:r>
      <w:r w:rsidRPr="00C238FE">
        <w:rPr>
          <w:rFonts w:cs="Calibri"/>
        </w:rPr>
        <w:t>r</w:t>
      </w:r>
      <w:r w:rsidRPr="00C238FE">
        <w:rPr>
          <w:rFonts w:cs="Calibri"/>
          <w:spacing w:val="7"/>
        </w:rPr>
        <w:t>a</w:t>
      </w:r>
      <w:r w:rsidRPr="00C238FE">
        <w:rPr>
          <w:rFonts w:cs="Calibri"/>
        </w:rPr>
        <w:t>mm</w:t>
      </w:r>
      <w:r w:rsidRPr="00C238FE">
        <w:rPr>
          <w:rFonts w:cs="Calibri"/>
          <w:spacing w:val="1"/>
        </w:rPr>
        <w:t>e</w:t>
      </w:r>
      <w:r w:rsidRPr="00C238FE">
        <w:rPr>
          <w:rFonts w:cs="Calibri"/>
        </w:rPr>
        <w:t>;</w:t>
      </w:r>
    </w:p>
    <w:p w14:paraId="47FE519D" w14:textId="77777777" w:rsidR="00891475" w:rsidRPr="00C238FE" w:rsidRDefault="00891475" w:rsidP="00C238FE">
      <w:pPr>
        <w:pStyle w:val="ListParagraph"/>
        <w:widowControl w:val="0"/>
        <w:numPr>
          <w:ilvl w:val="0"/>
          <w:numId w:val="7"/>
        </w:numPr>
        <w:spacing w:before="120" w:after="120"/>
        <w:ind w:left="1276" w:right="-20" w:hanging="709"/>
        <w:rPr>
          <w:rFonts w:cs="Calibri"/>
        </w:rPr>
      </w:pPr>
      <w:r w:rsidRPr="00C238FE">
        <w:rPr>
          <w:rFonts w:cs="Calibri"/>
        </w:rPr>
        <w:t>t</w:t>
      </w:r>
      <w:r w:rsidRPr="00C238FE">
        <w:rPr>
          <w:rFonts w:cs="Calibri"/>
          <w:spacing w:val="1"/>
        </w:rPr>
        <w:t>h</w:t>
      </w:r>
      <w:r w:rsidRPr="00C238FE">
        <w:rPr>
          <w:rFonts w:cs="Calibri"/>
        </w:rPr>
        <w:t>e</w:t>
      </w:r>
      <w:r w:rsidRPr="00C238FE">
        <w:rPr>
          <w:rFonts w:cs="Calibri"/>
          <w:spacing w:val="-2"/>
        </w:rPr>
        <w:t xml:space="preserve"> </w:t>
      </w:r>
      <w:r w:rsidRPr="00C238FE">
        <w:rPr>
          <w:rFonts w:cs="Calibri"/>
          <w:spacing w:val="1"/>
        </w:rPr>
        <w:t>p</w:t>
      </w:r>
      <w:r w:rsidRPr="00C238FE">
        <w:rPr>
          <w:rFonts w:cs="Calibri"/>
        </w:rPr>
        <w:t>r</w:t>
      </w:r>
      <w:r w:rsidRPr="00C238FE">
        <w:rPr>
          <w:rFonts w:cs="Calibri"/>
          <w:spacing w:val="-1"/>
        </w:rPr>
        <w:t xml:space="preserve">ogramme </w:t>
      </w:r>
      <w:r w:rsidRPr="00C238FE">
        <w:rPr>
          <w:rFonts w:cs="Calibri"/>
        </w:rPr>
        <w:t>is</w:t>
      </w:r>
      <w:r w:rsidRPr="00C238FE">
        <w:rPr>
          <w:rFonts w:cs="Calibri"/>
          <w:spacing w:val="-2"/>
        </w:rPr>
        <w:t xml:space="preserve"> </w:t>
      </w:r>
      <w:r w:rsidRPr="00C238FE">
        <w:rPr>
          <w:rFonts w:cs="Calibri"/>
          <w:spacing w:val="2"/>
        </w:rPr>
        <w:t>c</w:t>
      </w:r>
      <w:r w:rsidRPr="00C238FE">
        <w:rPr>
          <w:rFonts w:cs="Calibri"/>
        </w:rPr>
        <w:t>o</w:t>
      </w:r>
      <w:r w:rsidRPr="00C238FE">
        <w:rPr>
          <w:rFonts w:cs="Calibri"/>
          <w:spacing w:val="1"/>
        </w:rPr>
        <w:t>n</w:t>
      </w:r>
      <w:r w:rsidRPr="00C238FE">
        <w:rPr>
          <w:rFonts w:cs="Calibri"/>
        </w:rPr>
        <w:t>sis</w:t>
      </w:r>
      <w:r w:rsidRPr="00C238FE">
        <w:rPr>
          <w:rFonts w:cs="Calibri"/>
          <w:spacing w:val="-2"/>
        </w:rPr>
        <w:t>t</w:t>
      </w:r>
      <w:r w:rsidRPr="00C238FE">
        <w:rPr>
          <w:rFonts w:cs="Calibri"/>
        </w:rPr>
        <w:t>e</w:t>
      </w:r>
      <w:r w:rsidRPr="00C238FE">
        <w:rPr>
          <w:rFonts w:cs="Calibri"/>
          <w:spacing w:val="-1"/>
        </w:rPr>
        <w:t>n</w:t>
      </w:r>
      <w:r w:rsidRPr="00C238FE">
        <w:rPr>
          <w:rFonts w:cs="Calibri"/>
        </w:rPr>
        <w:t>t</w:t>
      </w:r>
      <w:r w:rsidRPr="00C238FE">
        <w:rPr>
          <w:rFonts w:cs="Calibri"/>
          <w:spacing w:val="-2"/>
        </w:rPr>
        <w:t xml:space="preserve"> </w:t>
      </w:r>
      <w:r w:rsidRPr="00C238FE">
        <w:rPr>
          <w:rFonts w:cs="Calibri"/>
          <w:spacing w:val="-1"/>
        </w:rPr>
        <w:t>w</w:t>
      </w:r>
      <w:r w:rsidRPr="00C238FE">
        <w:rPr>
          <w:rFonts w:cs="Calibri"/>
        </w:rPr>
        <w:t>i</w:t>
      </w:r>
      <w:r w:rsidRPr="00C238FE">
        <w:rPr>
          <w:rFonts w:cs="Calibri"/>
          <w:spacing w:val="1"/>
        </w:rPr>
        <w:t>t</w:t>
      </w:r>
      <w:r w:rsidRPr="00C238FE">
        <w:rPr>
          <w:rFonts w:cs="Calibri"/>
        </w:rPr>
        <w:t>h</w:t>
      </w:r>
      <w:r w:rsidRPr="00C238FE">
        <w:rPr>
          <w:rFonts w:cs="Calibri"/>
          <w:spacing w:val="-3"/>
        </w:rPr>
        <w:t xml:space="preserve"> the </w:t>
      </w:r>
      <w:r w:rsidRPr="00C238FE">
        <w:rPr>
          <w:rFonts w:cs="Calibri"/>
        </w:rPr>
        <w:t>Fac</w:t>
      </w:r>
      <w:r w:rsidRPr="00C238FE">
        <w:rPr>
          <w:rFonts w:cs="Calibri"/>
          <w:spacing w:val="1"/>
        </w:rPr>
        <w:t>u</w:t>
      </w:r>
      <w:r w:rsidRPr="00C238FE">
        <w:rPr>
          <w:rFonts w:cs="Calibri"/>
          <w:spacing w:val="-2"/>
        </w:rPr>
        <w:t>l</w:t>
      </w:r>
      <w:r w:rsidRPr="00C238FE">
        <w:rPr>
          <w:rFonts w:cs="Calibri"/>
          <w:spacing w:val="1"/>
        </w:rPr>
        <w:t>t</w:t>
      </w:r>
      <w:r w:rsidRPr="00C238FE">
        <w:rPr>
          <w:rFonts w:cs="Calibri"/>
        </w:rPr>
        <w:t>y</w:t>
      </w:r>
      <w:r w:rsidRPr="00C238FE">
        <w:rPr>
          <w:rFonts w:cs="Calibri"/>
          <w:spacing w:val="-2"/>
        </w:rPr>
        <w:t xml:space="preserve"> a</w:t>
      </w:r>
      <w:r w:rsidRPr="00C238FE">
        <w:rPr>
          <w:rFonts w:cs="Calibri"/>
          <w:spacing w:val="1"/>
        </w:rPr>
        <w:t>n</w:t>
      </w:r>
      <w:r w:rsidRPr="00C238FE">
        <w:rPr>
          <w:rFonts w:cs="Calibri"/>
        </w:rPr>
        <w:t>d</w:t>
      </w:r>
      <w:r w:rsidRPr="00C238FE">
        <w:rPr>
          <w:rFonts w:cs="Calibri"/>
          <w:spacing w:val="-3"/>
        </w:rPr>
        <w:t xml:space="preserve"> </w:t>
      </w:r>
      <w:r w:rsidRPr="00C238FE">
        <w:rPr>
          <w:rFonts w:cs="Calibri"/>
        </w:rPr>
        <w:t>Unive</w:t>
      </w:r>
      <w:r w:rsidRPr="00C238FE">
        <w:rPr>
          <w:rFonts w:cs="Calibri"/>
          <w:spacing w:val="1"/>
        </w:rPr>
        <w:t>r</w:t>
      </w:r>
      <w:r w:rsidRPr="00C238FE">
        <w:rPr>
          <w:rFonts w:cs="Calibri"/>
        </w:rPr>
        <w:t>si</w:t>
      </w:r>
      <w:r w:rsidRPr="00C238FE">
        <w:rPr>
          <w:rFonts w:cs="Calibri"/>
          <w:spacing w:val="1"/>
        </w:rPr>
        <w:t>t</w:t>
      </w:r>
      <w:r w:rsidRPr="00C238FE">
        <w:rPr>
          <w:rFonts w:cs="Calibri"/>
        </w:rPr>
        <w:t>y</w:t>
      </w:r>
      <w:r w:rsidRPr="00C238FE">
        <w:rPr>
          <w:rFonts w:cs="Calibri"/>
          <w:spacing w:val="-8"/>
        </w:rPr>
        <w:t xml:space="preserve"> </w:t>
      </w:r>
      <w:r w:rsidRPr="00C238FE">
        <w:rPr>
          <w:rFonts w:cs="Calibri"/>
          <w:spacing w:val="4"/>
        </w:rPr>
        <w:t>research and education strategies</w:t>
      </w:r>
      <w:r w:rsidRPr="00C238FE">
        <w:rPr>
          <w:rFonts w:cs="Calibri"/>
        </w:rPr>
        <w:t>;</w:t>
      </w:r>
    </w:p>
    <w:p w14:paraId="028DC290" w14:textId="77777777" w:rsidR="00891475" w:rsidRPr="00C238FE" w:rsidRDefault="00891475" w:rsidP="00C238FE">
      <w:pPr>
        <w:pStyle w:val="ListParagraph"/>
        <w:widowControl w:val="0"/>
        <w:numPr>
          <w:ilvl w:val="0"/>
          <w:numId w:val="7"/>
        </w:numPr>
        <w:spacing w:before="120" w:after="120"/>
        <w:ind w:left="1276" w:right="544" w:hanging="709"/>
        <w:rPr>
          <w:rFonts w:cs="Calibri"/>
        </w:rPr>
      </w:pPr>
      <w:r w:rsidRPr="00C238FE">
        <w:rPr>
          <w:rFonts w:cs="Calibri"/>
          <w:spacing w:val="-1"/>
        </w:rPr>
        <w:t>t</w:t>
      </w:r>
      <w:r w:rsidRPr="00C238FE">
        <w:rPr>
          <w:rFonts w:cs="Calibri"/>
          <w:spacing w:val="1"/>
        </w:rPr>
        <w:t>h</w:t>
      </w:r>
      <w:r w:rsidRPr="00C238FE">
        <w:rPr>
          <w:rFonts w:cs="Calibri"/>
        </w:rPr>
        <w:t>e</w:t>
      </w:r>
      <w:r w:rsidRPr="00C238FE">
        <w:rPr>
          <w:rFonts w:cs="Calibri"/>
          <w:spacing w:val="-1"/>
        </w:rPr>
        <w:t xml:space="preserve"> Faculty/</w:t>
      </w:r>
      <w:r w:rsidRPr="00C238FE">
        <w:rPr>
          <w:rFonts w:cs="Calibri"/>
          <w:spacing w:val="-3"/>
        </w:rPr>
        <w:t>U</w:t>
      </w:r>
      <w:r w:rsidRPr="00C238FE">
        <w:rPr>
          <w:rFonts w:cs="Calibri"/>
          <w:spacing w:val="1"/>
        </w:rPr>
        <w:t>n</w:t>
      </w:r>
      <w:r w:rsidRPr="00C238FE">
        <w:rPr>
          <w:rFonts w:cs="Calibri"/>
        </w:rPr>
        <w:t>iversi</w:t>
      </w:r>
      <w:r w:rsidRPr="00C238FE">
        <w:rPr>
          <w:rFonts w:cs="Calibri"/>
          <w:spacing w:val="1"/>
        </w:rPr>
        <w:t>t</w:t>
      </w:r>
      <w:r w:rsidRPr="00C238FE">
        <w:rPr>
          <w:rFonts w:cs="Calibri"/>
        </w:rPr>
        <w:t>y</w:t>
      </w:r>
      <w:r w:rsidRPr="00C238FE">
        <w:rPr>
          <w:rFonts w:cs="Calibri"/>
          <w:spacing w:val="-11"/>
        </w:rPr>
        <w:t xml:space="preserve"> </w:t>
      </w:r>
      <w:r w:rsidRPr="00C238FE">
        <w:rPr>
          <w:rFonts w:cs="Calibri"/>
          <w:spacing w:val="1"/>
        </w:rPr>
        <w:t>h</w:t>
      </w:r>
      <w:r w:rsidRPr="00C238FE">
        <w:rPr>
          <w:rFonts w:cs="Calibri"/>
        </w:rPr>
        <w:t>as</w:t>
      </w:r>
      <w:r w:rsidRPr="00C238FE">
        <w:rPr>
          <w:rFonts w:cs="Calibri"/>
          <w:spacing w:val="-1"/>
        </w:rPr>
        <w:t xml:space="preserve"> t</w:t>
      </w:r>
      <w:r w:rsidRPr="00C238FE">
        <w:rPr>
          <w:rFonts w:cs="Calibri"/>
          <w:spacing w:val="1"/>
        </w:rPr>
        <w:t>h</w:t>
      </w:r>
      <w:r w:rsidRPr="00C238FE">
        <w:rPr>
          <w:rFonts w:cs="Calibri"/>
        </w:rPr>
        <w:t>e</w:t>
      </w:r>
      <w:r w:rsidRPr="00C238FE">
        <w:rPr>
          <w:rFonts w:cs="Calibri"/>
          <w:spacing w:val="-1"/>
        </w:rPr>
        <w:t xml:space="preserve"> </w:t>
      </w:r>
      <w:r w:rsidRPr="00C238FE">
        <w:rPr>
          <w:rFonts w:cs="Calibri"/>
          <w:spacing w:val="-2"/>
        </w:rPr>
        <w:t>a</w:t>
      </w:r>
      <w:r w:rsidRPr="00C238FE">
        <w:rPr>
          <w:rFonts w:cs="Calibri"/>
          <w:spacing w:val="1"/>
        </w:rPr>
        <w:t>pp</w:t>
      </w:r>
      <w:r w:rsidRPr="00C238FE">
        <w:rPr>
          <w:rFonts w:cs="Calibri"/>
        </w:rPr>
        <w:t>r</w:t>
      </w:r>
      <w:r w:rsidRPr="00C238FE">
        <w:rPr>
          <w:rFonts w:cs="Calibri"/>
          <w:spacing w:val="-1"/>
        </w:rPr>
        <w:t>o</w:t>
      </w:r>
      <w:r w:rsidRPr="00C238FE">
        <w:rPr>
          <w:rFonts w:cs="Calibri"/>
          <w:spacing w:val="1"/>
        </w:rPr>
        <w:t>p</w:t>
      </w:r>
      <w:r w:rsidRPr="00C238FE">
        <w:rPr>
          <w:rFonts w:cs="Calibri"/>
        </w:rPr>
        <w:t>ri</w:t>
      </w:r>
      <w:r w:rsidRPr="00C238FE">
        <w:rPr>
          <w:rFonts w:cs="Calibri"/>
          <w:spacing w:val="-2"/>
        </w:rPr>
        <w:t>a</w:t>
      </w:r>
      <w:r w:rsidRPr="00C238FE">
        <w:rPr>
          <w:rFonts w:cs="Calibri"/>
          <w:spacing w:val="1"/>
        </w:rPr>
        <w:t>t</w:t>
      </w:r>
      <w:r w:rsidRPr="00C238FE">
        <w:rPr>
          <w:rFonts w:cs="Calibri"/>
        </w:rPr>
        <w:t>e</w:t>
      </w:r>
      <w:r w:rsidRPr="00C238FE">
        <w:rPr>
          <w:rFonts w:cs="Calibri"/>
          <w:spacing w:val="-3"/>
        </w:rPr>
        <w:t xml:space="preserve"> </w:t>
      </w:r>
      <w:r w:rsidRPr="00C238FE">
        <w:rPr>
          <w:rFonts w:cs="Calibri"/>
          <w:spacing w:val="-2"/>
        </w:rPr>
        <w:t>r</w:t>
      </w:r>
      <w:r w:rsidRPr="00C238FE">
        <w:rPr>
          <w:rFonts w:cs="Calibri"/>
        </w:rPr>
        <w:t>es</w:t>
      </w:r>
      <w:r w:rsidRPr="00C238FE">
        <w:rPr>
          <w:rFonts w:cs="Calibri"/>
          <w:spacing w:val="1"/>
        </w:rPr>
        <w:t>ou</w:t>
      </w:r>
      <w:r w:rsidRPr="00C238FE">
        <w:rPr>
          <w:rFonts w:cs="Calibri"/>
        </w:rPr>
        <w:t>rc</w:t>
      </w:r>
      <w:r w:rsidRPr="00C238FE">
        <w:rPr>
          <w:rFonts w:cs="Calibri"/>
          <w:spacing w:val="-2"/>
        </w:rPr>
        <w:t>e</w:t>
      </w:r>
      <w:r w:rsidRPr="00C238FE">
        <w:rPr>
          <w:rFonts w:cs="Calibri"/>
        </w:rPr>
        <w:t>s</w:t>
      </w:r>
      <w:r w:rsidRPr="00C238FE">
        <w:rPr>
          <w:rFonts w:cs="Calibri"/>
          <w:spacing w:val="-4"/>
        </w:rPr>
        <w:t xml:space="preserve"> </w:t>
      </w:r>
      <w:r w:rsidRPr="00C238FE">
        <w:rPr>
          <w:rFonts w:cs="Calibri"/>
          <w:spacing w:val="1"/>
        </w:rPr>
        <w:t>t</w:t>
      </w:r>
      <w:r w:rsidRPr="00C238FE">
        <w:rPr>
          <w:rFonts w:cs="Calibri"/>
        </w:rPr>
        <w:t xml:space="preserve">o </w:t>
      </w:r>
      <w:r w:rsidRPr="00C238FE">
        <w:rPr>
          <w:rFonts w:cs="Calibri"/>
          <w:spacing w:val="-3"/>
        </w:rPr>
        <w:t>s</w:t>
      </w:r>
      <w:r w:rsidRPr="00C238FE">
        <w:rPr>
          <w:rFonts w:cs="Calibri"/>
          <w:spacing w:val="1"/>
        </w:rPr>
        <w:t>u</w:t>
      </w:r>
      <w:r w:rsidRPr="00C238FE">
        <w:rPr>
          <w:rFonts w:cs="Calibri"/>
          <w:spacing w:val="-1"/>
        </w:rPr>
        <w:t>p</w:t>
      </w:r>
      <w:r w:rsidRPr="00C238FE">
        <w:rPr>
          <w:rFonts w:cs="Calibri"/>
          <w:spacing w:val="1"/>
        </w:rPr>
        <w:t>p</w:t>
      </w:r>
      <w:r w:rsidRPr="00C238FE">
        <w:rPr>
          <w:rFonts w:cs="Calibri"/>
        </w:rPr>
        <w:t>o</w:t>
      </w:r>
      <w:r w:rsidRPr="00C238FE">
        <w:rPr>
          <w:rFonts w:cs="Calibri"/>
          <w:spacing w:val="-2"/>
        </w:rPr>
        <w:t>r</w:t>
      </w:r>
      <w:r w:rsidRPr="00C238FE">
        <w:rPr>
          <w:rFonts w:cs="Calibri"/>
        </w:rPr>
        <w:t xml:space="preserve">t </w:t>
      </w:r>
      <w:r w:rsidRPr="00C238FE">
        <w:rPr>
          <w:rFonts w:cs="Calibri"/>
          <w:spacing w:val="-1"/>
        </w:rPr>
        <w:t>t</w:t>
      </w:r>
      <w:r w:rsidRPr="00C238FE">
        <w:rPr>
          <w:rFonts w:cs="Calibri"/>
          <w:spacing w:val="1"/>
        </w:rPr>
        <w:t>h</w:t>
      </w:r>
      <w:r w:rsidRPr="00C238FE">
        <w:rPr>
          <w:rFonts w:cs="Calibri"/>
        </w:rPr>
        <w:t>e</w:t>
      </w:r>
      <w:r w:rsidRPr="00C238FE">
        <w:rPr>
          <w:rFonts w:cs="Calibri"/>
          <w:spacing w:val="-3"/>
        </w:rPr>
        <w:t xml:space="preserve"> </w:t>
      </w:r>
      <w:r w:rsidRPr="00C238FE">
        <w:rPr>
          <w:rFonts w:cs="Calibri"/>
          <w:spacing w:val="1"/>
        </w:rPr>
        <w:t>d</w:t>
      </w:r>
      <w:r w:rsidRPr="00C238FE">
        <w:rPr>
          <w:rFonts w:cs="Calibri"/>
        </w:rPr>
        <w:t>eliv</w:t>
      </w:r>
      <w:r w:rsidRPr="00C238FE">
        <w:rPr>
          <w:rFonts w:cs="Calibri"/>
          <w:spacing w:val="-1"/>
        </w:rPr>
        <w:t>e</w:t>
      </w:r>
      <w:r w:rsidRPr="00C238FE">
        <w:rPr>
          <w:rFonts w:cs="Calibri"/>
        </w:rPr>
        <w:t>ry</w:t>
      </w:r>
      <w:r w:rsidRPr="00C238FE">
        <w:rPr>
          <w:rFonts w:cs="Calibri"/>
          <w:spacing w:val="-8"/>
        </w:rPr>
        <w:t xml:space="preserve"> </w:t>
      </w:r>
      <w:r w:rsidRPr="00C238FE">
        <w:rPr>
          <w:rFonts w:cs="Calibri"/>
        </w:rPr>
        <w:t xml:space="preserve">of </w:t>
      </w:r>
      <w:r w:rsidRPr="00C238FE">
        <w:rPr>
          <w:rFonts w:cs="Calibri"/>
          <w:spacing w:val="1"/>
        </w:rPr>
        <w:t>th</w:t>
      </w:r>
      <w:r w:rsidRPr="00C238FE">
        <w:rPr>
          <w:rFonts w:cs="Calibri"/>
        </w:rPr>
        <w:t xml:space="preserve">e </w:t>
      </w:r>
      <w:r w:rsidRPr="00C238FE">
        <w:rPr>
          <w:rFonts w:cs="Calibri"/>
          <w:spacing w:val="1"/>
        </w:rPr>
        <w:t>p</w:t>
      </w:r>
      <w:r w:rsidRPr="00C238FE">
        <w:rPr>
          <w:rFonts w:cs="Calibri"/>
        </w:rPr>
        <w:t>r</w:t>
      </w:r>
      <w:r w:rsidRPr="00C238FE">
        <w:rPr>
          <w:rFonts w:cs="Calibri"/>
          <w:spacing w:val="1"/>
        </w:rPr>
        <w:t>o</w:t>
      </w:r>
      <w:r w:rsidRPr="00C238FE">
        <w:rPr>
          <w:rFonts w:cs="Calibri"/>
        </w:rPr>
        <w:t>gramme</w:t>
      </w:r>
      <w:r w:rsidRPr="00C238FE">
        <w:rPr>
          <w:rFonts w:cs="Calibri"/>
          <w:spacing w:val="-10"/>
        </w:rPr>
        <w:t xml:space="preserve"> </w:t>
      </w:r>
      <w:r w:rsidRPr="00C238FE">
        <w:rPr>
          <w:rFonts w:cs="Calibri"/>
        </w:rPr>
        <w:t>a</w:t>
      </w:r>
      <w:r w:rsidRPr="00C238FE">
        <w:rPr>
          <w:rFonts w:cs="Calibri"/>
          <w:spacing w:val="-1"/>
        </w:rPr>
        <w:t>n</w:t>
      </w:r>
      <w:r w:rsidRPr="00C238FE">
        <w:rPr>
          <w:rFonts w:cs="Calibri"/>
        </w:rPr>
        <w:t>d</w:t>
      </w:r>
      <w:r w:rsidRPr="00C238FE">
        <w:rPr>
          <w:rFonts w:cs="Calibri"/>
          <w:spacing w:val="-1"/>
        </w:rPr>
        <w:t xml:space="preserve"> </w:t>
      </w:r>
      <w:r w:rsidRPr="00C238FE">
        <w:rPr>
          <w:rFonts w:cs="Calibri"/>
          <w:spacing w:val="1"/>
        </w:rPr>
        <w:t>t</w:t>
      </w:r>
      <w:r w:rsidRPr="00C238FE">
        <w:rPr>
          <w:rFonts w:cs="Calibri"/>
        </w:rPr>
        <w:t>o</w:t>
      </w:r>
      <w:r w:rsidRPr="00C238FE">
        <w:rPr>
          <w:rFonts w:cs="Calibri"/>
          <w:spacing w:val="-2"/>
        </w:rPr>
        <w:t xml:space="preserve"> </w:t>
      </w:r>
      <w:r w:rsidRPr="00C238FE">
        <w:rPr>
          <w:rFonts w:cs="Calibri"/>
          <w:spacing w:val="1"/>
        </w:rPr>
        <w:t>p</w:t>
      </w:r>
      <w:r w:rsidRPr="00C238FE">
        <w:rPr>
          <w:rFonts w:cs="Calibri"/>
        </w:rPr>
        <w:t>r</w:t>
      </w:r>
      <w:r w:rsidRPr="00C238FE">
        <w:rPr>
          <w:rFonts w:cs="Calibri"/>
          <w:spacing w:val="1"/>
        </w:rPr>
        <w:t>o</w:t>
      </w:r>
      <w:r w:rsidRPr="00C238FE">
        <w:rPr>
          <w:rFonts w:cs="Calibri"/>
        </w:rPr>
        <w:t>v</w:t>
      </w:r>
      <w:r w:rsidRPr="00C238FE">
        <w:rPr>
          <w:rFonts w:cs="Calibri"/>
          <w:spacing w:val="-3"/>
        </w:rPr>
        <w:t>i</w:t>
      </w:r>
      <w:r w:rsidRPr="00C238FE">
        <w:rPr>
          <w:rFonts w:cs="Calibri"/>
          <w:spacing w:val="1"/>
        </w:rPr>
        <w:t>d</w:t>
      </w:r>
      <w:r w:rsidRPr="00C238FE">
        <w:rPr>
          <w:rFonts w:cs="Calibri"/>
        </w:rPr>
        <w:t>e</w:t>
      </w:r>
      <w:r w:rsidRPr="00C238FE">
        <w:rPr>
          <w:rFonts w:cs="Calibri"/>
          <w:spacing w:val="-2"/>
        </w:rPr>
        <w:t xml:space="preserve"> </w:t>
      </w:r>
      <w:r w:rsidRPr="00C238FE">
        <w:rPr>
          <w:rFonts w:cs="Calibri"/>
        </w:rPr>
        <w:t>a</w:t>
      </w:r>
      <w:r w:rsidRPr="00C238FE">
        <w:rPr>
          <w:rFonts w:cs="Calibri"/>
          <w:spacing w:val="-1"/>
        </w:rPr>
        <w:t xml:space="preserve"> </w:t>
      </w:r>
      <w:r w:rsidRPr="00C238FE">
        <w:rPr>
          <w:rFonts w:cs="Calibri"/>
          <w:spacing w:val="1"/>
        </w:rPr>
        <w:t>h</w:t>
      </w:r>
      <w:r w:rsidRPr="00C238FE">
        <w:rPr>
          <w:rFonts w:cs="Calibri"/>
        </w:rPr>
        <w:t>igh</w:t>
      </w:r>
      <w:r w:rsidRPr="00C238FE">
        <w:rPr>
          <w:rFonts w:cs="Calibri"/>
          <w:spacing w:val="-1"/>
        </w:rPr>
        <w:t xml:space="preserve"> q</w:t>
      </w:r>
      <w:r w:rsidRPr="00C238FE">
        <w:rPr>
          <w:rFonts w:cs="Calibri"/>
          <w:spacing w:val="1"/>
        </w:rPr>
        <w:t>u</w:t>
      </w:r>
      <w:r w:rsidRPr="00C238FE">
        <w:rPr>
          <w:rFonts w:cs="Calibri"/>
        </w:rPr>
        <w:t>ali</w:t>
      </w:r>
      <w:r w:rsidRPr="00C238FE">
        <w:rPr>
          <w:rFonts w:cs="Calibri"/>
          <w:spacing w:val="1"/>
        </w:rPr>
        <w:t>t</w:t>
      </w:r>
      <w:r w:rsidRPr="00C238FE">
        <w:rPr>
          <w:rFonts w:cs="Calibri"/>
        </w:rPr>
        <w:t>y</w:t>
      </w:r>
      <w:r w:rsidRPr="00C238FE">
        <w:rPr>
          <w:rFonts w:cs="Calibri"/>
          <w:spacing w:val="-3"/>
        </w:rPr>
        <w:t xml:space="preserve"> </w:t>
      </w:r>
      <w:r w:rsidRPr="00C238FE">
        <w:rPr>
          <w:rFonts w:cs="Calibri"/>
        </w:rPr>
        <w:t>s</w:t>
      </w:r>
      <w:r w:rsidRPr="00C238FE">
        <w:rPr>
          <w:rFonts w:cs="Calibri"/>
          <w:spacing w:val="1"/>
        </w:rPr>
        <w:t>t</w:t>
      </w:r>
      <w:r w:rsidRPr="00C238FE">
        <w:rPr>
          <w:rFonts w:cs="Calibri"/>
          <w:spacing w:val="-1"/>
        </w:rPr>
        <w:t>u</w:t>
      </w:r>
      <w:r w:rsidRPr="00C238FE">
        <w:rPr>
          <w:rFonts w:cs="Calibri"/>
          <w:spacing w:val="1"/>
        </w:rPr>
        <w:t>d</w:t>
      </w:r>
      <w:r w:rsidRPr="00C238FE">
        <w:rPr>
          <w:rFonts w:cs="Calibri"/>
          <w:spacing w:val="-2"/>
        </w:rPr>
        <w:t>e</w:t>
      </w:r>
      <w:r w:rsidRPr="00C238FE">
        <w:rPr>
          <w:rFonts w:cs="Calibri"/>
          <w:spacing w:val="1"/>
        </w:rPr>
        <w:t>n</w:t>
      </w:r>
      <w:r w:rsidRPr="00C238FE">
        <w:rPr>
          <w:rFonts w:cs="Calibri"/>
        </w:rPr>
        <w:t>t</w:t>
      </w:r>
      <w:r w:rsidRPr="00C238FE">
        <w:rPr>
          <w:rFonts w:cs="Calibri"/>
          <w:spacing w:val="-2"/>
        </w:rPr>
        <w:t xml:space="preserve"> </w:t>
      </w:r>
      <w:r w:rsidRPr="00C238FE">
        <w:rPr>
          <w:rFonts w:cs="Calibri"/>
        </w:rPr>
        <w:t>ex</w:t>
      </w:r>
      <w:r w:rsidRPr="00C238FE">
        <w:rPr>
          <w:rFonts w:cs="Calibri"/>
          <w:spacing w:val="1"/>
        </w:rPr>
        <w:t>p</w:t>
      </w:r>
      <w:r w:rsidRPr="00C238FE">
        <w:rPr>
          <w:rFonts w:cs="Calibri"/>
        </w:rPr>
        <w:t>eri</w:t>
      </w:r>
      <w:r w:rsidRPr="00C238FE">
        <w:rPr>
          <w:rFonts w:cs="Calibri"/>
          <w:spacing w:val="-1"/>
        </w:rPr>
        <w:t>e</w:t>
      </w:r>
      <w:r w:rsidRPr="00C238FE">
        <w:rPr>
          <w:rFonts w:cs="Calibri"/>
          <w:spacing w:val="1"/>
        </w:rPr>
        <w:t>n</w:t>
      </w:r>
      <w:r w:rsidRPr="00C238FE">
        <w:rPr>
          <w:rFonts w:cs="Calibri"/>
          <w:spacing w:val="-1"/>
        </w:rPr>
        <w:t>c</w:t>
      </w:r>
      <w:r w:rsidRPr="00C238FE">
        <w:rPr>
          <w:rFonts w:cs="Calibri"/>
          <w:spacing w:val="7"/>
        </w:rPr>
        <w:t>e</w:t>
      </w:r>
      <w:r w:rsidRPr="00C238FE">
        <w:rPr>
          <w:rFonts w:cs="Calibri"/>
        </w:rPr>
        <w:t>;</w:t>
      </w:r>
    </w:p>
    <w:p w14:paraId="136DCF94" w14:textId="77777777" w:rsidR="00891475" w:rsidRPr="00C238FE" w:rsidRDefault="00891475" w:rsidP="00C238FE">
      <w:pPr>
        <w:pStyle w:val="ListParagraph"/>
        <w:widowControl w:val="0"/>
        <w:numPr>
          <w:ilvl w:val="0"/>
          <w:numId w:val="7"/>
        </w:numPr>
        <w:spacing w:before="120" w:after="120"/>
        <w:ind w:left="1276" w:right="658" w:hanging="709"/>
        <w:rPr>
          <w:rFonts w:cs="Calibri"/>
        </w:rPr>
      </w:pPr>
      <w:r w:rsidRPr="00C238FE">
        <w:rPr>
          <w:rFonts w:cs="Calibri"/>
          <w:spacing w:val="1"/>
        </w:rPr>
        <w:t>th</w:t>
      </w:r>
      <w:r w:rsidRPr="00C238FE">
        <w:rPr>
          <w:rFonts w:cs="Calibri"/>
        </w:rPr>
        <w:t>e</w:t>
      </w:r>
      <w:r w:rsidRPr="00C238FE">
        <w:rPr>
          <w:rFonts w:cs="Calibri"/>
          <w:spacing w:val="-2"/>
        </w:rPr>
        <w:t xml:space="preserve"> </w:t>
      </w:r>
      <w:r w:rsidRPr="00C238FE">
        <w:rPr>
          <w:rFonts w:cs="Calibri"/>
          <w:spacing w:val="1"/>
        </w:rPr>
        <w:t>p</w:t>
      </w:r>
      <w:r w:rsidRPr="00C238FE">
        <w:rPr>
          <w:rFonts w:cs="Calibri"/>
        </w:rPr>
        <w:t>r</w:t>
      </w:r>
      <w:r w:rsidRPr="00C238FE">
        <w:rPr>
          <w:rFonts w:cs="Calibri"/>
          <w:spacing w:val="-1"/>
        </w:rPr>
        <w:t>o</w:t>
      </w:r>
      <w:r w:rsidRPr="00C238FE">
        <w:rPr>
          <w:rFonts w:cs="Calibri"/>
          <w:spacing w:val="1"/>
        </w:rPr>
        <w:t>p</w:t>
      </w:r>
      <w:r w:rsidRPr="00C238FE">
        <w:rPr>
          <w:rFonts w:cs="Calibri"/>
        </w:rPr>
        <w:t>osal</w:t>
      </w:r>
      <w:r w:rsidRPr="00C238FE">
        <w:rPr>
          <w:rFonts w:cs="Calibri"/>
          <w:spacing w:val="-3"/>
        </w:rPr>
        <w:t xml:space="preserve"> is likely to secure the </w:t>
      </w:r>
      <w:r w:rsidRPr="00C238FE">
        <w:rPr>
          <w:rFonts w:cs="Calibri"/>
        </w:rPr>
        <w:t>s</w:t>
      </w:r>
      <w:r w:rsidRPr="00C238FE">
        <w:rPr>
          <w:rFonts w:cs="Calibri"/>
          <w:spacing w:val="-2"/>
        </w:rPr>
        <w:t>u</w:t>
      </w:r>
      <w:r w:rsidRPr="00C238FE">
        <w:rPr>
          <w:rFonts w:cs="Calibri"/>
          <w:spacing w:val="-1"/>
        </w:rPr>
        <w:t>p</w:t>
      </w:r>
      <w:r w:rsidRPr="00C238FE">
        <w:rPr>
          <w:rFonts w:cs="Calibri"/>
          <w:spacing w:val="1"/>
        </w:rPr>
        <w:t>p</w:t>
      </w:r>
      <w:r w:rsidRPr="00C238FE">
        <w:rPr>
          <w:rFonts w:cs="Calibri"/>
        </w:rPr>
        <w:t>ort</w:t>
      </w:r>
      <w:r w:rsidRPr="00C238FE">
        <w:rPr>
          <w:rFonts w:cs="Calibri"/>
          <w:spacing w:val="-2"/>
        </w:rPr>
        <w:t xml:space="preserve"> </w:t>
      </w:r>
      <w:r w:rsidRPr="00C238FE">
        <w:rPr>
          <w:rFonts w:cs="Calibri"/>
        </w:rPr>
        <w:t>of all</w:t>
      </w:r>
      <w:r w:rsidRPr="00C238FE">
        <w:rPr>
          <w:rFonts w:cs="Calibri"/>
          <w:spacing w:val="-1"/>
        </w:rPr>
        <w:t xml:space="preserve"> </w:t>
      </w:r>
      <w:r w:rsidRPr="00C238FE">
        <w:rPr>
          <w:rFonts w:cs="Calibri"/>
        </w:rPr>
        <w:t>groups within the School/Faculty and outside</w:t>
      </w:r>
      <w:r w:rsidRPr="00C238FE">
        <w:rPr>
          <w:rFonts w:cs="Calibri"/>
          <w:spacing w:val="-1"/>
        </w:rPr>
        <w:t xml:space="preserve"> w</w:t>
      </w:r>
      <w:r w:rsidRPr="00C238FE">
        <w:rPr>
          <w:rFonts w:cs="Calibri"/>
          <w:spacing w:val="1"/>
        </w:rPr>
        <w:t>h</w:t>
      </w:r>
      <w:r w:rsidRPr="00C238FE">
        <w:rPr>
          <w:rFonts w:cs="Calibri"/>
        </w:rPr>
        <w:t>i</w:t>
      </w:r>
      <w:r w:rsidRPr="00C238FE">
        <w:rPr>
          <w:rFonts w:cs="Calibri"/>
          <w:spacing w:val="-1"/>
        </w:rPr>
        <w:t>c</w:t>
      </w:r>
      <w:r w:rsidRPr="00C238FE">
        <w:rPr>
          <w:rFonts w:cs="Calibri"/>
        </w:rPr>
        <w:t xml:space="preserve">h </w:t>
      </w:r>
      <w:r w:rsidRPr="00C238FE">
        <w:rPr>
          <w:rFonts w:cs="Calibri"/>
          <w:spacing w:val="-1"/>
        </w:rPr>
        <w:t>w</w:t>
      </w:r>
      <w:r w:rsidRPr="00C238FE">
        <w:rPr>
          <w:rFonts w:cs="Calibri"/>
        </w:rPr>
        <w:t>ill</w:t>
      </w:r>
      <w:r w:rsidRPr="00C238FE">
        <w:rPr>
          <w:rFonts w:cs="Calibri"/>
          <w:spacing w:val="-1"/>
        </w:rPr>
        <w:t xml:space="preserve"> c</w:t>
      </w:r>
      <w:r w:rsidRPr="00C238FE">
        <w:rPr>
          <w:rFonts w:cs="Calibri"/>
        </w:rPr>
        <w:t>o</w:t>
      </w:r>
      <w:r w:rsidRPr="00C238FE">
        <w:rPr>
          <w:rFonts w:cs="Calibri"/>
          <w:spacing w:val="-1"/>
        </w:rPr>
        <w:t>n</w:t>
      </w:r>
      <w:r w:rsidRPr="00C238FE">
        <w:rPr>
          <w:rFonts w:cs="Calibri"/>
          <w:spacing w:val="1"/>
        </w:rPr>
        <w:t>t</w:t>
      </w:r>
      <w:r w:rsidRPr="00C238FE">
        <w:rPr>
          <w:rFonts w:cs="Calibri"/>
        </w:rPr>
        <w:t>ri</w:t>
      </w:r>
      <w:r w:rsidRPr="00C238FE">
        <w:rPr>
          <w:rFonts w:cs="Calibri"/>
          <w:spacing w:val="-1"/>
        </w:rPr>
        <w:t>b</w:t>
      </w:r>
      <w:r w:rsidRPr="00C238FE">
        <w:rPr>
          <w:rFonts w:cs="Calibri"/>
          <w:spacing w:val="1"/>
        </w:rPr>
        <w:t>u</w:t>
      </w:r>
      <w:r w:rsidRPr="00C238FE">
        <w:rPr>
          <w:rFonts w:cs="Calibri"/>
          <w:spacing w:val="-1"/>
        </w:rPr>
        <w:t>t</w:t>
      </w:r>
      <w:r w:rsidRPr="00C238FE">
        <w:rPr>
          <w:rFonts w:cs="Calibri"/>
        </w:rPr>
        <w:t>e</w:t>
      </w:r>
      <w:r w:rsidRPr="00C238FE">
        <w:rPr>
          <w:rFonts w:cs="Calibri"/>
          <w:spacing w:val="-5"/>
        </w:rPr>
        <w:t xml:space="preserve"> </w:t>
      </w:r>
      <w:r w:rsidRPr="00C238FE">
        <w:rPr>
          <w:rFonts w:cs="Calibri"/>
          <w:spacing w:val="-1"/>
        </w:rPr>
        <w:t>t</w:t>
      </w:r>
      <w:r w:rsidRPr="00C238FE">
        <w:rPr>
          <w:rFonts w:cs="Calibri"/>
        </w:rPr>
        <w:t xml:space="preserve">o </w:t>
      </w:r>
      <w:r w:rsidRPr="00C238FE">
        <w:rPr>
          <w:rFonts w:cs="Calibri"/>
          <w:spacing w:val="-1"/>
        </w:rPr>
        <w:t>t</w:t>
      </w:r>
      <w:r w:rsidRPr="00C238FE">
        <w:rPr>
          <w:rFonts w:cs="Calibri"/>
          <w:spacing w:val="1"/>
        </w:rPr>
        <w:t>h</w:t>
      </w:r>
      <w:r w:rsidRPr="00C238FE">
        <w:rPr>
          <w:rFonts w:cs="Calibri"/>
        </w:rPr>
        <w:t xml:space="preserve">e delivery of the </w:t>
      </w:r>
      <w:r w:rsidRPr="00C238FE">
        <w:rPr>
          <w:rFonts w:cs="Calibri"/>
          <w:spacing w:val="1"/>
        </w:rPr>
        <w:t>p</w:t>
      </w:r>
      <w:r w:rsidRPr="00C238FE">
        <w:rPr>
          <w:rFonts w:cs="Calibri"/>
        </w:rPr>
        <w:t>r</w:t>
      </w:r>
      <w:r w:rsidRPr="00C238FE">
        <w:rPr>
          <w:rFonts w:cs="Calibri"/>
          <w:spacing w:val="1"/>
        </w:rPr>
        <w:t>o</w:t>
      </w:r>
      <w:r w:rsidRPr="00C238FE">
        <w:rPr>
          <w:rFonts w:cs="Calibri"/>
        </w:rPr>
        <w:t>gramm</w:t>
      </w:r>
      <w:r w:rsidRPr="00C238FE">
        <w:rPr>
          <w:rFonts w:cs="Calibri"/>
          <w:spacing w:val="2"/>
        </w:rPr>
        <w:t>e;</w:t>
      </w:r>
    </w:p>
    <w:p w14:paraId="7159A775" w14:textId="77777777" w:rsidR="0026120F" w:rsidRDefault="0026120F" w:rsidP="00AD3B27">
      <w:pPr>
        <w:spacing w:after="0"/>
        <w:rPr>
          <w:rFonts w:cs="Calibri"/>
          <w:sz w:val="20"/>
          <w:szCs w:val="20"/>
        </w:rPr>
      </w:pPr>
    </w:p>
    <w:p w14:paraId="26379D67" w14:textId="77777777" w:rsidR="0026120F" w:rsidRDefault="0026120F" w:rsidP="00AD3B27">
      <w:pPr>
        <w:spacing w:after="0"/>
        <w:rPr>
          <w:rFonts w:cs="Calibri"/>
          <w:sz w:val="20"/>
          <w:szCs w:val="20"/>
        </w:rPr>
        <w:sectPr w:rsidR="0026120F" w:rsidSect="00891475">
          <w:headerReference w:type="default" r:id="rId8"/>
          <w:footerReference w:type="default" r:id="rId9"/>
          <w:headerReference w:type="first" r:id="rId10"/>
          <w:footerReference w:type="first" r:id="rId11"/>
          <w:pgSz w:w="11906" w:h="16838"/>
          <w:pgMar w:top="1134" w:right="1134" w:bottom="1134" w:left="1134" w:header="567" w:footer="567" w:gutter="0"/>
          <w:cols w:space="708"/>
          <w:titlePg/>
          <w:docGrid w:linePitch="360"/>
        </w:sectPr>
      </w:pPr>
    </w:p>
    <w:p w14:paraId="466BAE80" w14:textId="211B0FBE" w:rsidR="0026120F" w:rsidRPr="00C238FE" w:rsidRDefault="0026120F" w:rsidP="00AD3B27">
      <w:pPr>
        <w:spacing w:after="0"/>
        <w:rPr>
          <w:rFonts w:cs="Calibri"/>
        </w:rPr>
      </w:pPr>
    </w:p>
    <w:p w14:paraId="20A97BAA" w14:textId="6FF51D69" w:rsidR="0026120F" w:rsidRPr="00C238FE" w:rsidRDefault="00AD3B27" w:rsidP="0026120F">
      <w:pPr>
        <w:spacing w:after="0"/>
        <w:rPr>
          <w:rFonts w:cs="Arial"/>
        </w:rPr>
      </w:pPr>
      <w:r w:rsidRPr="00C238FE">
        <w:rPr>
          <w:rFonts w:cs="Arial"/>
        </w:rPr>
        <w:t>The programme proposer</w:t>
      </w:r>
      <w:r w:rsidR="0026120F" w:rsidRPr="00C238FE">
        <w:rPr>
          <w:rFonts w:cs="Arial"/>
        </w:rPr>
        <w:t xml:space="preserve"> is required to work with the Faculty Finance Manager to complete the section below. The information with the tables, and the programme proposer review/analysis/response will be available to the Academic Scrutiny Group (ASG) during the approval phase of programme validation.  The programme proposer must respond to any comments made by the Faculty Marketing Team.  All comments and responses will be recorded in the CM system.</w:t>
      </w:r>
    </w:p>
    <w:p w14:paraId="183AB755" w14:textId="77777777" w:rsidR="00AD3B27" w:rsidRPr="00C238FE" w:rsidRDefault="00AD3B27" w:rsidP="00AD3B27">
      <w:pPr>
        <w:spacing w:after="0"/>
        <w:rPr>
          <w:rFonts w:cs="Arial"/>
        </w:rPr>
      </w:pPr>
    </w:p>
    <w:tbl>
      <w:tblPr>
        <w:tblW w:w="14346"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2694"/>
        <w:gridCol w:w="1736"/>
        <w:gridCol w:w="1736"/>
        <w:gridCol w:w="1736"/>
        <w:gridCol w:w="6444"/>
      </w:tblGrid>
      <w:tr w:rsidR="00AD3B27" w:rsidRPr="00C238FE" w14:paraId="7E8619C7" w14:textId="77777777" w:rsidTr="00891475">
        <w:trPr>
          <w:trHeight w:val="184"/>
          <w:tblHeader/>
        </w:trPr>
        <w:tc>
          <w:tcPr>
            <w:tcW w:w="2694" w:type="dxa"/>
            <w:shd w:val="clear" w:color="auto" w:fill="F2F2F2" w:themeFill="background1" w:themeFillShade="F2"/>
          </w:tcPr>
          <w:p w14:paraId="1F980475" w14:textId="77777777" w:rsidR="00AD3B27" w:rsidRPr="00C238FE" w:rsidRDefault="00AD3B27" w:rsidP="002C176D">
            <w:pPr>
              <w:spacing w:after="0"/>
              <w:rPr>
                <w:rFonts w:cstheme="minorHAnsi"/>
                <w:bCs/>
              </w:rPr>
            </w:pPr>
            <w:r w:rsidRPr="00C238FE">
              <w:rPr>
                <w:rFonts w:cstheme="minorHAnsi"/>
                <w:bCs/>
              </w:rPr>
              <w:t>Indicative Student intake</w:t>
            </w:r>
          </w:p>
        </w:tc>
        <w:tc>
          <w:tcPr>
            <w:tcW w:w="1736" w:type="dxa"/>
            <w:shd w:val="clear" w:color="auto" w:fill="F2F2F2" w:themeFill="background1" w:themeFillShade="F2"/>
          </w:tcPr>
          <w:p w14:paraId="25EFC868" w14:textId="77777777" w:rsidR="00AD3B27" w:rsidRPr="00C238FE" w:rsidRDefault="00AD3B27" w:rsidP="002C176D">
            <w:pPr>
              <w:spacing w:after="0"/>
              <w:rPr>
                <w:rFonts w:cstheme="minorHAnsi"/>
                <w:bCs/>
              </w:rPr>
            </w:pPr>
            <w:r w:rsidRPr="00C238FE">
              <w:rPr>
                <w:rFonts w:cstheme="minorHAnsi"/>
                <w:bCs/>
              </w:rPr>
              <w:t>Home/ EU</w:t>
            </w:r>
          </w:p>
        </w:tc>
        <w:tc>
          <w:tcPr>
            <w:tcW w:w="1736" w:type="dxa"/>
            <w:shd w:val="clear" w:color="auto" w:fill="F2F2F2" w:themeFill="background1" w:themeFillShade="F2"/>
          </w:tcPr>
          <w:p w14:paraId="7AE817B1" w14:textId="77777777" w:rsidR="00AD3B27" w:rsidRPr="00C238FE" w:rsidRDefault="00AD3B27" w:rsidP="002C176D">
            <w:pPr>
              <w:spacing w:after="0"/>
              <w:rPr>
                <w:rFonts w:cstheme="minorHAnsi"/>
                <w:bCs/>
              </w:rPr>
            </w:pPr>
            <w:r w:rsidRPr="00C238FE">
              <w:rPr>
                <w:rFonts w:cstheme="minorHAnsi"/>
                <w:bCs/>
              </w:rPr>
              <w:t>International</w:t>
            </w:r>
          </w:p>
        </w:tc>
        <w:tc>
          <w:tcPr>
            <w:tcW w:w="1736" w:type="dxa"/>
            <w:shd w:val="clear" w:color="auto" w:fill="F2F2F2" w:themeFill="background1" w:themeFillShade="F2"/>
          </w:tcPr>
          <w:p w14:paraId="34E1E04E" w14:textId="77777777" w:rsidR="00AD3B27" w:rsidRPr="00C238FE" w:rsidRDefault="00AD3B27" w:rsidP="002C176D">
            <w:pPr>
              <w:spacing w:after="0"/>
              <w:rPr>
                <w:rFonts w:cstheme="minorHAnsi"/>
                <w:bCs/>
              </w:rPr>
            </w:pPr>
            <w:r w:rsidRPr="00C238FE">
              <w:rPr>
                <w:rFonts w:cstheme="minorHAnsi"/>
                <w:bCs/>
              </w:rPr>
              <w:t>Total intake</w:t>
            </w:r>
          </w:p>
        </w:tc>
        <w:tc>
          <w:tcPr>
            <w:tcW w:w="6444" w:type="dxa"/>
            <w:shd w:val="clear" w:color="auto" w:fill="F2F2F2" w:themeFill="background1" w:themeFillShade="F2"/>
          </w:tcPr>
          <w:p w14:paraId="5866E5AE" w14:textId="77777777" w:rsidR="00AD3B27" w:rsidRPr="00C238FE" w:rsidRDefault="00AD3B27" w:rsidP="002C176D">
            <w:pPr>
              <w:spacing w:after="0"/>
              <w:rPr>
                <w:rFonts w:cstheme="minorHAnsi"/>
                <w:bCs/>
              </w:rPr>
            </w:pPr>
            <w:r w:rsidRPr="00C238FE">
              <w:rPr>
                <w:rFonts w:cstheme="minorHAnsi"/>
                <w:bCs/>
              </w:rPr>
              <w:t>Anticipated income</w:t>
            </w:r>
          </w:p>
        </w:tc>
      </w:tr>
      <w:tr w:rsidR="00AD3B27" w:rsidRPr="00C238FE" w14:paraId="1A65E649" w14:textId="77777777" w:rsidTr="00891475">
        <w:tc>
          <w:tcPr>
            <w:tcW w:w="2694" w:type="dxa"/>
            <w:shd w:val="clear" w:color="auto" w:fill="auto"/>
          </w:tcPr>
          <w:p w14:paraId="7997D1C3" w14:textId="77777777" w:rsidR="00AD3B27" w:rsidRPr="00C238FE" w:rsidRDefault="00AD3B27" w:rsidP="002C176D">
            <w:pPr>
              <w:spacing w:after="0"/>
              <w:rPr>
                <w:rFonts w:cstheme="minorHAnsi"/>
                <w:bCs/>
              </w:rPr>
            </w:pPr>
            <w:r w:rsidRPr="00C238FE">
              <w:rPr>
                <w:rFonts w:cstheme="minorHAnsi"/>
                <w:bCs/>
              </w:rPr>
              <w:t>Minimum initial intake</w:t>
            </w:r>
          </w:p>
        </w:tc>
        <w:tc>
          <w:tcPr>
            <w:tcW w:w="1736" w:type="dxa"/>
            <w:shd w:val="clear" w:color="auto" w:fill="auto"/>
          </w:tcPr>
          <w:p w14:paraId="50572A63" w14:textId="77777777" w:rsidR="00AD3B27" w:rsidRPr="00C238FE" w:rsidRDefault="00AD3B27" w:rsidP="002C176D">
            <w:pPr>
              <w:spacing w:after="0"/>
              <w:rPr>
                <w:rFonts w:cstheme="minorHAnsi"/>
                <w:bCs/>
              </w:rPr>
            </w:pPr>
          </w:p>
        </w:tc>
        <w:tc>
          <w:tcPr>
            <w:tcW w:w="1736" w:type="dxa"/>
            <w:shd w:val="clear" w:color="auto" w:fill="auto"/>
          </w:tcPr>
          <w:p w14:paraId="3B01FE3E" w14:textId="77777777" w:rsidR="00AD3B27" w:rsidRPr="00C238FE" w:rsidRDefault="00AD3B27" w:rsidP="002C176D">
            <w:pPr>
              <w:spacing w:after="0"/>
              <w:rPr>
                <w:rFonts w:cstheme="minorHAnsi"/>
                <w:bCs/>
              </w:rPr>
            </w:pPr>
          </w:p>
        </w:tc>
        <w:tc>
          <w:tcPr>
            <w:tcW w:w="1736" w:type="dxa"/>
            <w:shd w:val="clear" w:color="auto" w:fill="auto"/>
          </w:tcPr>
          <w:p w14:paraId="5683680A" w14:textId="77777777" w:rsidR="00AD3B27" w:rsidRPr="00C238FE" w:rsidRDefault="00AD3B27" w:rsidP="002C176D">
            <w:pPr>
              <w:spacing w:after="0"/>
              <w:rPr>
                <w:rFonts w:cstheme="minorHAnsi"/>
                <w:bCs/>
              </w:rPr>
            </w:pPr>
          </w:p>
        </w:tc>
        <w:tc>
          <w:tcPr>
            <w:tcW w:w="6444" w:type="dxa"/>
          </w:tcPr>
          <w:p w14:paraId="0A3B2778" w14:textId="77777777" w:rsidR="00AD3B27" w:rsidRPr="00C238FE" w:rsidRDefault="00AD3B27" w:rsidP="002C176D">
            <w:pPr>
              <w:spacing w:after="0"/>
              <w:rPr>
                <w:rFonts w:cstheme="minorHAnsi"/>
                <w:bCs/>
              </w:rPr>
            </w:pPr>
          </w:p>
        </w:tc>
      </w:tr>
      <w:tr w:rsidR="00AD3B27" w:rsidRPr="00C238FE" w14:paraId="02844D2F" w14:textId="77777777" w:rsidTr="00891475">
        <w:tc>
          <w:tcPr>
            <w:tcW w:w="2694" w:type="dxa"/>
            <w:shd w:val="clear" w:color="auto" w:fill="auto"/>
          </w:tcPr>
          <w:p w14:paraId="52404121" w14:textId="77777777" w:rsidR="00AD3B27" w:rsidRPr="00C238FE" w:rsidRDefault="00AD3B27" w:rsidP="002C176D">
            <w:pPr>
              <w:spacing w:after="0"/>
              <w:rPr>
                <w:rFonts w:cstheme="minorHAnsi"/>
                <w:bCs/>
              </w:rPr>
            </w:pPr>
            <w:r w:rsidRPr="00C238FE">
              <w:rPr>
                <w:rFonts w:cstheme="minorHAnsi"/>
                <w:bCs/>
              </w:rPr>
              <w:t>Regular intake</w:t>
            </w:r>
          </w:p>
        </w:tc>
        <w:tc>
          <w:tcPr>
            <w:tcW w:w="1736" w:type="dxa"/>
            <w:shd w:val="clear" w:color="auto" w:fill="auto"/>
          </w:tcPr>
          <w:p w14:paraId="060F7B30" w14:textId="77777777" w:rsidR="00AD3B27" w:rsidRPr="00C238FE" w:rsidRDefault="00AD3B27" w:rsidP="002C176D">
            <w:pPr>
              <w:spacing w:after="0"/>
              <w:rPr>
                <w:rFonts w:cstheme="minorHAnsi"/>
                <w:bCs/>
              </w:rPr>
            </w:pPr>
          </w:p>
        </w:tc>
        <w:tc>
          <w:tcPr>
            <w:tcW w:w="1736" w:type="dxa"/>
            <w:shd w:val="clear" w:color="auto" w:fill="auto"/>
          </w:tcPr>
          <w:p w14:paraId="1AF59F01" w14:textId="77777777" w:rsidR="00AD3B27" w:rsidRPr="00C238FE" w:rsidRDefault="00AD3B27" w:rsidP="002C176D">
            <w:pPr>
              <w:spacing w:after="0"/>
              <w:rPr>
                <w:rFonts w:cstheme="minorHAnsi"/>
                <w:bCs/>
              </w:rPr>
            </w:pPr>
          </w:p>
        </w:tc>
        <w:tc>
          <w:tcPr>
            <w:tcW w:w="1736" w:type="dxa"/>
            <w:shd w:val="clear" w:color="auto" w:fill="auto"/>
          </w:tcPr>
          <w:p w14:paraId="5BE1B68A" w14:textId="77777777" w:rsidR="00AD3B27" w:rsidRPr="00C238FE" w:rsidRDefault="00AD3B27" w:rsidP="002C176D">
            <w:pPr>
              <w:spacing w:after="0"/>
              <w:rPr>
                <w:rFonts w:cstheme="minorHAnsi"/>
                <w:bCs/>
              </w:rPr>
            </w:pPr>
          </w:p>
        </w:tc>
        <w:tc>
          <w:tcPr>
            <w:tcW w:w="6444" w:type="dxa"/>
          </w:tcPr>
          <w:p w14:paraId="7D24A96A" w14:textId="77777777" w:rsidR="00AD3B27" w:rsidRPr="00C238FE" w:rsidRDefault="00AD3B27" w:rsidP="002C176D">
            <w:pPr>
              <w:spacing w:after="0"/>
              <w:rPr>
                <w:rFonts w:cstheme="minorHAnsi"/>
                <w:bCs/>
              </w:rPr>
            </w:pPr>
          </w:p>
        </w:tc>
      </w:tr>
    </w:tbl>
    <w:tbl>
      <w:tblPr>
        <w:tblStyle w:val="TableGrid"/>
        <w:tblW w:w="14346"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14346"/>
      </w:tblGrid>
      <w:tr w:rsidR="00AD3B27" w:rsidRPr="00C238FE" w14:paraId="79806ACA" w14:textId="77777777" w:rsidTr="00891475">
        <w:tc>
          <w:tcPr>
            <w:tcW w:w="14346" w:type="dxa"/>
            <w:tcBorders>
              <w:top w:val="nil"/>
              <w:left w:val="single" w:sz="4" w:space="0" w:color="00B0F0"/>
              <w:bottom w:val="single" w:sz="4" w:space="0" w:color="00B0F0"/>
              <w:right w:val="single" w:sz="4" w:space="0" w:color="00B0F0"/>
            </w:tcBorders>
            <w:shd w:val="clear" w:color="auto" w:fill="F2F2F2" w:themeFill="background1" w:themeFillShade="F2"/>
          </w:tcPr>
          <w:p w14:paraId="2891B95A" w14:textId="77777777" w:rsidR="00AD3B27" w:rsidRPr="00C238FE" w:rsidRDefault="00AD3B27" w:rsidP="0026120F">
            <w:pPr>
              <w:pStyle w:val="TableNormal0"/>
              <w:tabs>
                <w:tab w:val="left" w:pos="0"/>
                <w:tab w:val="left" w:pos="567"/>
              </w:tabs>
              <w:spacing w:before="120" w:after="120"/>
              <w:rPr>
                <w:rFonts w:eastAsiaTheme="minorEastAsia" w:cs="Arial"/>
                <w:szCs w:val="18"/>
                <w:lang w:eastAsia="en-US"/>
              </w:rPr>
            </w:pPr>
            <w:r w:rsidRPr="00C238FE">
              <w:rPr>
                <w:rFonts w:eastAsiaTheme="minorEastAsia" w:cs="Arial"/>
                <w:szCs w:val="18"/>
                <w:lang w:eastAsia="en-US"/>
              </w:rPr>
              <w:t>Are there any factors which limit, or are likely to limit, capacity on the programme/specialisation?</w:t>
            </w:r>
          </w:p>
        </w:tc>
      </w:tr>
      <w:tr w:rsidR="00AD3B27" w:rsidRPr="00C238FE" w14:paraId="303CF685" w14:textId="77777777" w:rsidTr="00891475">
        <w:tc>
          <w:tcPr>
            <w:tcW w:w="14346" w:type="dxa"/>
            <w:tcBorders>
              <w:top w:val="single" w:sz="4" w:space="0" w:color="00B0F0"/>
              <w:left w:val="single" w:sz="4" w:space="0" w:color="00B0F0"/>
              <w:bottom w:val="single" w:sz="4" w:space="0" w:color="00B0F0"/>
              <w:right w:val="single" w:sz="4" w:space="0" w:color="00B0F0"/>
            </w:tcBorders>
          </w:tcPr>
          <w:p w14:paraId="0844BD3E" w14:textId="77777777" w:rsidR="00AD3B27" w:rsidRPr="00C238FE" w:rsidRDefault="00AD3B27" w:rsidP="002C176D">
            <w:pPr>
              <w:rPr>
                <w:rFonts w:cs="Arial"/>
              </w:rPr>
            </w:pPr>
          </w:p>
          <w:p w14:paraId="501C9A09" w14:textId="77777777" w:rsidR="0026120F" w:rsidRPr="00C238FE" w:rsidRDefault="0026120F" w:rsidP="002C176D">
            <w:pPr>
              <w:rPr>
                <w:rFonts w:cs="Arial"/>
              </w:rPr>
            </w:pPr>
          </w:p>
          <w:p w14:paraId="4E8DC7F6" w14:textId="77777777" w:rsidR="0026120F" w:rsidRPr="00C238FE" w:rsidRDefault="0026120F" w:rsidP="002C176D">
            <w:pPr>
              <w:rPr>
                <w:rFonts w:cs="Arial"/>
              </w:rPr>
            </w:pPr>
          </w:p>
        </w:tc>
      </w:tr>
    </w:tbl>
    <w:p w14:paraId="2DCA111A" w14:textId="77777777" w:rsidR="00AD3B27" w:rsidRPr="00C238FE" w:rsidRDefault="00AD3B27" w:rsidP="00AD3B27">
      <w:pPr>
        <w:spacing w:after="0"/>
        <w:rPr>
          <w:rFonts w:cs="Arial"/>
        </w:rPr>
      </w:pP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346"/>
      </w:tblGrid>
      <w:tr w:rsidR="00AD3B27" w:rsidRPr="00C238FE" w14:paraId="3C45CF01" w14:textId="77777777" w:rsidTr="0026120F">
        <w:trPr>
          <w:tblHeader/>
        </w:trPr>
        <w:tc>
          <w:tcPr>
            <w:tcW w:w="14346" w:type="dxa"/>
            <w:shd w:val="clear" w:color="auto" w:fill="F2F2F2" w:themeFill="background1" w:themeFillShade="F2"/>
          </w:tcPr>
          <w:p w14:paraId="3BFEE28B" w14:textId="77777777" w:rsidR="00AD3B27" w:rsidRPr="00C238FE" w:rsidRDefault="00AD3B27" w:rsidP="0026120F">
            <w:pPr>
              <w:pStyle w:val="TableNormal0"/>
              <w:tabs>
                <w:tab w:val="left" w:pos="0"/>
                <w:tab w:val="left" w:pos="7230"/>
              </w:tabs>
              <w:spacing w:before="120" w:after="120"/>
              <w:rPr>
                <w:rFonts w:eastAsiaTheme="minorEastAsia"/>
                <w:szCs w:val="18"/>
                <w:lang w:eastAsia="en-US"/>
              </w:rPr>
            </w:pPr>
            <w:r w:rsidRPr="00C238FE">
              <w:rPr>
                <w:rFonts w:eastAsiaTheme="minorEastAsia"/>
                <w:szCs w:val="18"/>
                <w:lang w:eastAsia="en-US"/>
              </w:rPr>
              <w:t>Are there specific implications for learning resources – for example anticipated requirements for additional laboratory teaching, placements, software, non-standard timetabling requirements?</w:t>
            </w:r>
          </w:p>
        </w:tc>
      </w:tr>
      <w:tr w:rsidR="00AD3B27" w:rsidRPr="00C238FE" w14:paraId="2A2B26AB" w14:textId="77777777" w:rsidTr="0026120F">
        <w:tc>
          <w:tcPr>
            <w:tcW w:w="14346" w:type="dxa"/>
          </w:tcPr>
          <w:p w14:paraId="77091CC9" w14:textId="77777777" w:rsidR="00AD3B27" w:rsidRPr="00C238FE" w:rsidRDefault="00AD3B27" w:rsidP="002C176D">
            <w:pPr>
              <w:tabs>
                <w:tab w:val="left" w:pos="0"/>
                <w:tab w:val="left" w:pos="7230"/>
              </w:tabs>
            </w:pPr>
          </w:p>
          <w:p w14:paraId="33A24B86" w14:textId="77777777" w:rsidR="0026120F" w:rsidRPr="00C238FE" w:rsidRDefault="0026120F" w:rsidP="002C176D">
            <w:pPr>
              <w:tabs>
                <w:tab w:val="left" w:pos="0"/>
                <w:tab w:val="left" w:pos="7230"/>
              </w:tabs>
            </w:pPr>
          </w:p>
          <w:p w14:paraId="29762CD9" w14:textId="77777777" w:rsidR="0026120F" w:rsidRDefault="0026120F" w:rsidP="002C176D">
            <w:pPr>
              <w:tabs>
                <w:tab w:val="left" w:pos="0"/>
                <w:tab w:val="left" w:pos="7230"/>
              </w:tabs>
            </w:pPr>
          </w:p>
          <w:p w14:paraId="5D233167" w14:textId="77777777" w:rsidR="00C238FE" w:rsidRPr="00C238FE" w:rsidRDefault="00C238FE" w:rsidP="002C176D">
            <w:pPr>
              <w:tabs>
                <w:tab w:val="left" w:pos="0"/>
                <w:tab w:val="left" w:pos="7230"/>
              </w:tabs>
            </w:pPr>
          </w:p>
        </w:tc>
      </w:tr>
    </w:tbl>
    <w:p w14:paraId="54773753" w14:textId="77777777" w:rsidR="00AD3B27" w:rsidRPr="00C238FE" w:rsidRDefault="00AD3B27" w:rsidP="00AD3B27">
      <w:pPr>
        <w:tabs>
          <w:tab w:val="left" w:pos="142"/>
          <w:tab w:val="left" w:pos="7230"/>
        </w:tabs>
        <w:spacing w:after="0"/>
        <w:ind w:left="142" w:hanging="142"/>
      </w:pPr>
    </w:p>
    <w:tbl>
      <w:tblPr>
        <w:tblStyle w:val="TableGrid"/>
        <w:tblW w:w="0" w:type="auto"/>
        <w:tblInd w:w="14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312"/>
      </w:tblGrid>
      <w:tr w:rsidR="00AD3B27" w:rsidRPr="00C238FE" w14:paraId="1516D74C" w14:textId="77777777" w:rsidTr="0026120F">
        <w:trPr>
          <w:tblHeader/>
        </w:trPr>
        <w:tc>
          <w:tcPr>
            <w:tcW w:w="14312" w:type="dxa"/>
            <w:shd w:val="clear" w:color="auto" w:fill="F2F2F2" w:themeFill="background1" w:themeFillShade="F2"/>
          </w:tcPr>
          <w:p w14:paraId="7C9256BF" w14:textId="77777777" w:rsidR="00AD3B27" w:rsidRPr="00C238FE" w:rsidRDefault="00AD3B27" w:rsidP="0026120F">
            <w:pPr>
              <w:tabs>
                <w:tab w:val="left" w:pos="142"/>
                <w:tab w:val="left" w:pos="7230"/>
              </w:tabs>
              <w:spacing w:before="120" w:after="120"/>
              <w:ind w:left="142" w:hanging="142"/>
            </w:pPr>
            <w:r w:rsidRPr="00C238FE">
              <w:t>Are there any requirements for additional staffing to deliver the programme/specialisation?</w:t>
            </w:r>
          </w:p>
        </w:tc>
      </w:tr>
      <w:tr w:rsidR="00AD3B27" w:rsidRPr="00C238FE" w14:paraId="5DF2247C" w14:textId="77777777" w:rsidTr="0026120F">
        <w:tc>
          <w:tcPr>
            <w:tcW w:w="14312" w:type="dxa"/>
          </w:tcPr>
          <w:p w14:paraId="276E3910" w14:textId="77777777" w:rsidR="00AD3B27" w:rsidRPr="00C238FE" w:rsidRDefault="00AD3B27" w:rsidP="002C176D">
            <w:pPr>
              <w:tabs>
                <w:tab w:val="left" w:pos="142"/>
                <w:tab w:val="left" w:pos="7230"/>
              </w:tabs>
            </w:pPr>
          </w:p>
          <w:p w14:paraId="4A8FE691" w14:textId="77777777" w:rsidR="0026120F" w:rsidRDefault="0026120F" w:rsidP="002C176D">
            <w:pPr>
              <w:tabs>
                <w:tab w:val="left" w:pos="142"/>
                <w:tab w:val="left" w:pos="7230"/>
              </w:tabs>
            </w:pPr>
          </w:p>
          <w:p w14:paraId="35A3434B" w14:textId="77777777" w:rsidR="00C238FE" w:rsidRPr="00C238FE" w:rsidRDefault="00C238FE" w:rsidP="002C176D">
            <w:pPr>
              <w:tabs>
                <w:tab w:val="left" w:pos="142"/>
                <w:tab w:val="left" w:pos="7230"/>
              </w:tabs>
            </w:pPr>
          </w:p>
          <w:p w14:paraId="284E4678" w14:textId="77777777" w:rsidR="0026120F" w:rsidRPr="00C238FE" w:rsidRDefault="0026120F" w:rsidP="002C176D">
            <w:pPr>
              <w:tabs>
                <w:tab w:val="left" w:pos="142"/>
                <w:tab w:val="left" w:pos="7230"/>
              </w:tabs>
            </w:pPr>
          </w:p>
        </w:tc>
      </w:tr>
    </w:tbl>
    <w:p w14:paraId="2D6EA069" w14:textId="77777777" w:rsidR="00AD3B27" w:rsidRDefault="00AD3B27" w:rsidP="00AD3B27">
      <w:pPr>
        <w:tabs>
          <w:tab w:val="left" w:pos="0"/>
          <w:tab w:val="left" w:pos="7230"/>
        </w:tabs>
        <w:spacing w:after="0"/>
      </w:pPr>
    </w:p>
    <w:p w14:paraId="53597281" w14:textId="77777777" w:rsidR="00C238FE" w:rsidRDefault="00C238FE" w:rsidP="00AD3B27">
      <w:pPr>
        <w:tabs>
          <w:tab w:val="left" w:pos="0"/>
          <w:tab w:val="left" w:pos="7230"/>
        </w:tabs>
        <w:spacing w:after="0"/>
      </w:pPr>
    </w:p>
    <w:p w14:paraId="298AAC09" w14:textId="77777777" w:rsidR="00C238FE" w:rsidRPr="00C238FE" w:rsidRDefault="00C238FE" w:rsidP="00AD3B27">
      <w:pPr>
        <w:tabs>
          <w:tab w:val="left" w:pos="0"/>
          <w:tab w:val="left" w:pos="7230"/>
        </w:tabs>
        <w:spacing w:after="0"/>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1E0" w:firstRow="1" w:lastRow="1" w:firstColumn="1" w:lastColumn="1" w:noHBand="0" w:noVBand="0"/>
      </w:tblPr>
      <w:tblGrid>
        <w:gridCol w:w="4395"/>
        <w:gridCol w:w="3543"/>
        <w:gridCol w:w="6408"/>
      </w:tblGrid>
      <w:tr w:rsidR="00AD3B27" w:rsidRPr="00C238FE" w14:paraId="66F6E106" w14:textId="77777777" w:rsidTr="0026120F">
        <w:trPr>
          <w:tblHeader/>
        </w:trPr>
        <w:tc>
          <w:tcPr>
            <w:tcW w:w="14346" w:type="dxa"/>
            <w:gridSpan w:val="3"/>
            <w:shd w:val="clear" w:color="auto" w:fill="F2F2F2" w:themeFill="background1" w:themeFillShade="F2"/>
          </w:tcPr>
          <w:p w14:paraId="080C9D30" w14:textId="77777777" w:rsidR="00AD3B27" w:rsidRPr="00C238FE" w:rsidRDefault="00AD3B27" w:rsidP="002C176D">
            <w:pPr>
              <w:spacing w:after="0"/>
              <w:rPr>
                <w:rFonts w:cs="Arial"/>
              </w:rPr>
            </w:pPr>
            <w:r w:rsidRPr="00C238FE">
              <w:t>Costing for any additional/exceptional requirements</w:t>
            </w:r>
          </w:p>
        </w:tc>
      </w:tr>
      <w:tr w:rsidR="00AD3B27" w:rsidRPr="00C238FE" w14:paraId="37D4FD45" w14:textId="77777777" w:rsidTr="0026120F">
        <w:trPr>
          <w:trHeight w:val="96"/>
          <w:tblHeader/>
        </w:trPr>
        <w:tc>
          <w:tcPr>
            <w:tcW w:w="4395" w:type="dxa"/>
            <w:shd w:val="clear" w:color="auto" w:fill="F2F2F2" w:themeFill="background1" w:themeFillShade="F2"/>
          </w:tcPr>
          <w:p w14:paraId="282391ED" w14:textId="77777777" w:rsidR="00AD3B27" w:rsidRPr="00C238FE" w:rsidRDefault="00AD3B27" w:rsidP="002C176D">
            <w:pPr>
              <w:spacing w:after="0"/>
              <w:rPr>
                <w:rFonts w:cs="Arial"/>
              </w:rPr>
            </w:pPr>
          </w:p>
        </w:tc>
        <w:tc>
          <w:tcPr>
            <w:tcW w:w="3543" w:type="dxa"/>
            <w:shd w:val="clear" w:color="auto" w:fill="F2F2F2" w:themeFill="background1" w:themeFillShade="F2"/>
          </w:tcPr>
          <w:p w14:paraId="77A1F667" w14:textId="77777777" w:rsidR="00AD3B27" w:rsidRPr="00C238FE" w:rsidRDefault="00AD3B27" w:rsidP="002C176D">
            <w:pPr>
              <w:keepLines/>
              <w:spacing w:after="0"/>
              <w:rPr>
                <w:rFonts w:cs="Arial"/>
              </w:rPr>
            </w:pPr>
            <w:r w:rsidRPr="00C238FE">
              <w:rPr>
                <w:rFonts w:cs="Arial"/>
              </w:rPr>
              <w:t>Details</w:t>
            </w:r>
          </w:p>
        </w:tc>
        <w:tc>
          <w:tcPr>
            <w:tcW w:w="6408" w:type="dxa"/>
            <w:shd w:val="clear" w:color="auto" w:fill="F2F2F2" w:themeFill="background1" w:themeFillShade="F2"/>
          </w:tcPr>
          <w:p w14:paraId="1B76CE4C" w14:textId="77777777" w:rsidR="00AD3B27" w:rsidRPr="00C238FE" w:rsidRDefault="00AD3B27" w:rsidP="002C176D">
            <w:pPr>
              <w:keepLines/>
              <w:spacing w:after="0"/>
              <w:rPr>
                <w:rFonts w:cs="Arial"/>
              </w:rPr>
            </w:pPr>
            <w:r w:rsidRPr="00C238FE">
              <w:rPr>
                <w:rFonts w:cs="Arial"/>
              </w:rPr>
              <w:t>Anticipated cost allocated in £</w:t>
            </w:r>
          </w:p>
        </w:tc>
      </w:tr>
      <w:tr w:rsidR="00AD3B27" w:rsidRPr="00C238FE" w14:paraId="36037AD4" w14:textId="77777777" w:rsidTr="0026120F">
        <w:tc>
          <w:tcPr>
            <w:tcW w:w="4395" w:type="dxa"/>
            <w:shd w:val="clear" w:color="auto" w:fill="auto"/>
          </w:tcPr>
          <w:p w14:paraId="01051ABC" w14:textId="77777777" w:rsidR="00AD3B27" w:rsidRPr="00C238FE" w:rsidRDefault="00AD3B27" w:rsidP="002C176D">
            <w:pPr>
              <w:spacing w:after="0"/>
              <w:rPr>
                <w:rFonts w:cs="Arial"/>
              </w:rPr>
            </w:pPr>
            <w:r w:rsidRPr="00C238FE">
              <w:rPr>
                <w:rFonts w:cs="Arial"/>
              </w:rPr>
              <w:t>Staffing</w:t>
            </w:r>
          </w:p>
        </w:tc>
        <w:tc>
          <w:tcPr>
            <w:tcW w:w="3543" w:type="dxa"/>
          </w:tcPr>
          <w:p w14:paraId="0D8D14A8" w14:textId="77777777" w:rsidR="00AD3B27" w:rsidRPr="00C238FE" w:rsidRDefault="00AD3B27" w:rsidP="002C176D">
            <w:pPr>
              <w:spacing w:after="0"/>
              <w:rPr>
                <w:rFonts w:cs="Arial"/>
              </w:rPr>
            </w:pPr>
          </w:p>
          <w:p w14:paraId="785E2B8C" w14:textId="77777777" w:rsidR="0026120F" w:rsidRPr="00C238FE" w:rsidRDefault="0026120F" w:rsidP="002C176D">
            <w:pPr>
              <w:spacing w:after="0"/>
              <w:rPr>
                <w:rFonts w:cs="Arial"/>
              </w:rPr>
            </w:pPr>
          </w:p>
          <w:p w14:paraId="3BDF4988" w14:textId="77777777" w:rsidR="0026120F" w:rsidRPr="00C238FE" w:rsidRDefault="0026120F" w:rsidP="002C176D">
            <w:pPr>
              <w:spacing w:after="0"/>
              <w:rPr>
                <w:rFonts w:cs="Arial"/>
              </w:rPr>
            </w:pPr>
          </w:p>
        </w:tc>
        <w:tc>
          <w:tcPr>
            <w:tcW w:w="6408" w:type="dxa"/>
            <w:shd w:val="clear" w:color="auto" w:fill="auto"/>
          </w:tcPr>
          <w:p w14:paraId="0014B8D5" w14:textId="77777777" w:rsidR="00AD3B27" w:rsidRPr="00C238FE" w:rsidRDefault="00AD3B27" w:rsidP="002C176D">
            <w:pPr>
              <w:spacing w:after="0"/>
              <w:rPr>
                <w:rFonts w:cs="Arial"/>
              </w:rPr>
            </w:pPr>
          </w:p>
        </w:tc>
      </w:tr>
      <w:tr w:rsidR="00AD3B27" w:rsidRPr="00C238FE" w14:paraId="34365326" w14:textId="77777777" w:rsidTr="0026120F">
        <w:tc>
          <w:tcPr>
            <w:tcW w:w="4395" w:type="dxa"/>
            <w:shd w:val="clear" w:color="auto" w:fill="auto"/>
          </w:tcPr>
          <w:p w14:paraId="3E8BDA61" w14:textId="77777777" w:rsidR="00AD3B27" w:rsidRPr="00C238FE" w:rsidRDefault="00AD3B27" w:rsidP="002C176D">
            <w:pPr>
              <w:spacing w:after="0"/>
              <w:rPr>
                <w:rFonts w:cs="Arial"/>
              </w:rPr>
            </w:pPr>
            <w:r w:rsidRPr="00C238FE">
              <w:rPr>
                <w:rFonts w:cs="Arial"/>
              </w:rPr>
              <w:t>Space (e.g. laboratory requirements)</w:t>
            </w:r>
          </w:p>
        </w:tc>
        <w:tc>
          <w:tcPr>
            <w:tcW w:w="3543" w:type="dxa"/>
          </w:tcPr>
          <w:p w14:paraId="4FB994BE" w14:textId="77777777" w:rsidR="00AD3B27" w:rsidRPr="00C238FE" w:rsidRDefault="00AD3B27" w:rsidP="002C176D">
            <w:pPr>
              <w:spacing w:after="0"/>
              <w:rPr>
                <w:rFonts w:cs="Arial"/>
              </w:rPr>
            </w:pPr>
          </w:p>
          <w:p w14:paraId="1D8C12AB" w14:textId="77777777" w:rsidR="0026120F" w:rsidRPr="00C238FE" w:rsidRDefault="0026120F" w:rsidP="002C176D">
            <w:pPr>
              <w:spacing w:after="0"/>
              <w:rPr>
                <w:rFonts w:cs="Arial"/>
              </w:rPr>
            </w:pPr>
          </w:p>
          <w:p w14:paraId="164587AB" w14:textId="77777777" w:rsidR="0026120F" w:rsidRPr="00C238FE" w:rsidRDefault="0026120F" w:rsidP="002C176D">
            <w:pPr>
              <w:spacing w:after="0"/>
              <w:rPr>
                <w:rFonts w:cs="Arial"/>
              </w:rPr>
            </w:pPr>
          </w:p>
        </w:tc>
        <w:tc>
          <w:tcPr>
            <w:tcW w:w="6408" w:type="dxa"/>
            <w:shd w:val="clear" w:color="auto" w:fill="auto"/>
          </w:tcPr>
          <w:p w14:paraId="04726917" w14:textId="77777777" w:rsidR="00AD3B27" w:rsidRPr="00C238FE" w:rsidRDefault="00AD3B27" w:rsidP="002C176D">
            <w:pPr>
              <w:spacing w:after="0"/>
              <w:rPr>
                <w:rFonts w:cs="Arial"/>
              </w:rPr>
            </w:pPr>
          </w:p>
        </w:tc>
      </w:tr>
      <w:tr w:rsidR="00AD3B27" w:rsidRPr="00C238FE" w14:paraId="35A07B8D" w14:textId="77777777" w:rsidTr="0026120F">
        <w:tc>
          <w:tcPr>
            <w:tcW w:w="4395" w:type="dxa"/>
            <w:shd w:val="clear" w:color="auto" w:fill="auto"/>
          </w:tcPr>
          <w:p w14:paraId="2320B0B3" w14:textId="77777777" w:rsidR="00AD3B27" w:rsidRPr="00C238FE" w:rsidRDefault="00AD3B27" w:rsidP="002C176D">
            <w:pPr>
              <w:spacing w:after="0"/>
              <w:rPr>
                <w:rFonts w:cs="Arial"/>
              </w:rPr>
            </w:pPr>
            <w:r w:rsidRPr="00C238FE">
              <w:rPr>
                <w:rFonts w:cs="Arial"/>
              </w:rPr>
              <w:t>Placements or exchanges</w:t>
            </w:r>
          </w:p>
        </w:tc>
        <w:tc>
          <w:tcPr>
            <w:tcW w:w="3543" w:type="dxa"/>
          </w:tcPr>
          <w:p w14:paraId="21B4F534" w14:textId="77777777" w:rsidR="00AD3B27" w:rsidRPr="00C238FE" w:rsidRDefault="00AD3B27" w:rsidP="002C176D">
            <w:pPr>
              <w:spacing w:after="0"/>
            </w:pPr>
          </w:p>
          <w:p w14:paraId="362F7F84" w14:textId="77777777" w:rsidR="0026120F" w:rsidRPr="00C238FE" w:rsidRDefault="0026120F" w:rsidP="002C176D">
            <w:pPr>
              <w:spacing w:after="0"/>
            </w:pPr>
          </w:p>
          <w:p w14:paraId="382778FA" w14:textId="77777777" w:rsidR="0026120F" w:rsidRPr="00C238FE" w:rsidRDefault="0026120F" w:rsidP="002C176D">
            <w:pPr>
              <w:spacing w:after="0"/>
            </w:pPr>
          </w:p>
        </w:tc>
        <w:tc>
          <w:tcPr>
            <w:tcW w:w="6408" w:type="dxa"/>
            <w:shd w:val="clear" w:color="auto" w:fill="auto"/>
          </w:tcPr>
          <w:p w14:paraId="5D58E044" w14:textId="77777777" w:rsidR="00AD3B27" w:rsidRPr="00C238FE" w:rsidRDefault="00AD3B27" w:rsidP="002C176D">
            <w:pPr>
              <w:spacing w:after="0"/>
            </w:pPr>
          </w:p>
        </w:tc>
      </w:tr>
      <w:tr w:rsidR="00AD3B27" w:rsidRPr="00C238FE" w14:paraId="72A82FF0" w14:textId="77777777" w:rsidTr="0026120F">
        <w:tc>
          <w:tcPr>
            <w:tcW w:w="4395" w:type="dxa"/>
            <w:shd w:val="clear" w:color="auto" w:fill="auto"/>
          </w:tcPr>
          <w:p w14:paraId="68B0AACF" w14:textId="77777777" w:rsidR="00AD3B27" w:rsidRPr="00C238FE" w:rsidRDefault="00AD3B27" w:rsidP="002C176D">
            <w:pPr>
              <w:spacing w:after="0"/>
              <w:rPr>
                <w:rFonts w:cs="Arial"/>
              </w:rPr>
            </w:pPr>
            <w:r w:rsidRPr="00C238FE">
              <w:rPr>
                <w:rFonts w:cs="Arial"/>
              </w:rPr>
              <w:t xml:space="preserve">Administrative requirements </w:t>
            </w:r>
          </w:p>
        </w:tc>
        <w:tc>
          <w:tcPr>
            <w:tcW w:w="3543" w:type="dxa"/>
          </w:tcPr>
          <w:p w14:paraId="573BCA8F" w14:textId="77777777" w:rsidR="00AD3B27" w:rsidRPr="00C238FE" w:rsidRDefault="00AD3B27" w:rsidP="002C176D">
            <w:pPr>
              <w:spacing w:after="0"/>
            </w:pPr>
          </w:p>
          <w:p w14:paraId="2BD6C776" w14:textId="77777777" w:rsidR="0026120F" w:rsidRPr="00C238FE" w:rsidRDefault="0026120F" w:rsidP="002C176D">
            <w:pPr>
              <w:spacing w:after="0"/>
            </w:pPr>
          </w:p>
          <w:p w14:paraId="5C95B831" w14:textId="77777777" w:rsidR="0026120F" w:rsidRPr="00C238FE" w:rsidRDefault="0026120F" w:rsidP="002C176D">
            <w:pPr>
              <w:spacing w:after="0"/>
            </w:pPr>
          </w:p>
        </w:tc>
        <w:tc>
          <w:tcPr>
            <w:tcW w:w="6408" w:type="dxa"/>
            <w:shd w:val="clear" w:color="auto" w:fill="auto"/>
          </w:tcPr>
          <w:p w14:paraId="76C80657" w14:textId="77777777" w:rsidR="00AD3B27" w:rsidRPr="00C238FE" w:rsidRDefault="00AD3B27" w:rsidP="002C176D">
            <w:pPr>
              <w:spacing w:after="0"/>
            </w:pPr>
          </w:p>
        </w:tc>
      </w:tr>
      <w:tr w:rsidR="00AD3B27" w:rsidRPr="00C238FE" w14:paraId="7064DC3E" w14:textId="77777777" w:rsidTr="0026120F">
        <w:tc>
          <w:tcPr>
            <w:tcW w:w="4395" w:type="dxa"/>
            <w:shd w:val="clear" w:color="auto" w:fill="auto"/>
          </w:tcPr>
          <w:p w14:paraId="3943FF9A" w14:textId="77777777" w:rsidR="00AD3B27" w:rsidRPr="00C238FE" w:rsidRDefault="00AD3B27" w:rsidP="002C176D">
            <w:pPr>
              <w:spacing w:after="0"/>
              <w:rPr>
                <w:rFonts w:cs="Arial"/>
              </w:rPr>
            </w:pPr>
            <w:r w:rsidRPr="00C238FE">
              <w:rPr>
                <w:rFonts w:cs="Arial"/>
              </w:rPr>
              <w:t>Other Resources (please specify)</w:t>
            </w:r>
          </w:p>
        </w:tc>
        <w:tc>
          <w:tcPr>
            <w:tcW w:w="3543" w:type="dxa"/>
          </w:tcPr>
          <w:p w14:paraId="69AEC8D7" w14:textId="77777777" w:rsidR="00AD3B27" w:rsidRPr="00C238FE" w:rsidRDefault="00AD3B27" w:rsidP="002C176D">
            <w:pPr>
              <w:spacing w:after="0"/>
              <w:rPr>
                <w:rFonts w:cs="Arial"/>
              </w:rPr>
            </w:pPr>
          </w:p>
          <w:p w14:paraId="715BCB2D" w14:textId="77777777" w:rsidR="0026120F" w:rsidRPr="00C238FE" w:rsidRDefault="0026120F" w:rsidP="002C176D">
            <w:pPr>
              <w:spacing w:after="0"/>
              <w:rPr>
                <w:rFonts w:cs="Arial"/>
              </w:rPr>
            </w:pPr>
          </w:p>
          <w:p w14:paraId="00B182B4" w14:textId="77777777" w:rsidR="0026120F" w:rsidRPr="00C238FE" w:rsidRDefault="0026120F" w:rsidP="002C176D">
            <w:pPr>
              <w:spacing w:after="0"/>
              <w:rPr>
                <w:rFonts w:cs="Arial"/>
              </w:rPr>
            </w:pPr>
          </w:p>
        </w:tc>
        <w:tc>
          <w:tcPr>
            <w:tcW w:w="6408" w:type="dxa"/>
            <w:shd w:val="clear" w:color="auto" w:fill="auto"/>
          </w:tcPr>
          <w:p w14:paraId="34EFD901" w14:textId="77777777" w:rsidR="00AD3B27" w:rsidRPr="00C238FE" w:rsidRDefault="00AD3B27" w:rsidP="002C176D">
            <w:pPr>
              <w:spacing w:after="0"/>
              <w:rPr>
                <w:rFonts w:cs="Arial"/>
              </w:rPr>
            </w:pPr>
          </w:p>
        </w:tc>
      </w:tr>
    </w:tbl>
    <w:p w14:paraId="68623CE8" w14:textId="77777777" w:rsidR="00AD3B27" w:rsidRPr="00C238FE" w:rsidRDefault="00AD3B27" w:rsidP="00AD3B27">
      <w:pPr>
        <w:spacing w:after="0"/>
        <w:rPr>
          <w:rFonts w:cs="Arial"/>
        </w:rPr>
      </w:pP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346"/>
      </w:tblGrid>
      <w:tr w:rsidR="00AD3B27" w:rsidRPr="00C238FE" w14:paraId="4DD166D4" w14:textId="77777777" w:rsidTr="0026120F">
        <w:tc>
          <w:tcPr>
            <w:tcW w:w="14346" w:type="dxa"/>
            <w:shd w:val="clear" w:color="auto" w:fill="F2F2F2" w:themeFill="background1" w:themeFillShade="F2"/>
          </w:tcPr>
          <w:p w14:paraId="1BC7749D" w14:textId="77777777" w:rsidR="00AD3B27" w:rsidRPr="00C238FE" w:rsidRDefault="00AD3B27" w:rsidP="0026120F">
            <w:pPr>
              <w:pStyle w:val="TableNormal0"/>
              <w:spacing w:before="120" w:after="120"/>
              <w:rPr>
                <w:rFonts w:eastAsiaTheme="minorEastAsia" w:cs="Arial"/>
                <w:szCs w:val="18"/>
                <w:lang w:eastAsia="en-US"/>
              </w:rPr>
            </w:pPr>
            <w:r w:rsidRPr="00C238FE">
              <w:rPr>
                <w:rFonts w:eastAsiaTheme="minorEastAsia" w:cs="Arial"/>
                <w:szCs w:val="18"/>
                <w:lang w:eastAsia="en-US"/>
              </w:rPr>
              <w:t>Comment on financial viability and the financial benefits of introducing, the programme/ specialisation.</w:t>
            </w:r>
          </w:p>
        </w:tc>
      </w:tr>
      <w:tr w:rsidR="00AD3B27" w:rsidRPr="00C238FE" w14:paraId="65436297" w14:textId="77777777" w:rsidTr="0026120F">
        <w:tc>
          <w:tcPr>
            <w:tcW w:w="14346" w:type="dxa"/>
          </w:tcPr>
          <w:p w14:paraId="698E6CD7" w14:textId="77777777" w:rsidR="00AD3B27" w:rsidRPr="00C238FE" w:rsidRDefault="00AD3B27" w:rsidP="002C176D">
            <w:pPr>
              <w:rPr>
                <w:rFonts w:cs="Arial"/>
              </w:rPr>
            </w:pPr>
          </w:p>
          <w:p w14:paraId="17F258BD" w14:textId="77777777" w:rsidR="0026120F" w:rsidRPr="00C238FE" w:rsidRDefault="0026120F" w:rsidP="002C176D">
            <w:pPr>
              <w:rPr>
                <w:rFonts w:cs="Arial"/>
              </w:rPr>
            </w:pPr>
          </w:p>
          <w:p w14:paraId="7562AAE7" w14:textId="77777777" w:rsidR="0026120F" w:rsidRPr="00C238FE" w:rsidRDefault="0026120F" w:rsidP="002C176D">
            <w:pPr>
              <w:rPr>
                <w:rFonts w:cs="Arial"/>
              </w:rPr>
            </w:pPr>
          </w:p>
        </w:tc>
      </w:tr>
    </w:tbl>
    <w:p w14:paraId="652A32AA" w14:textId="77777777" w:rsidR="00AD3B27" w:rsidRPr="00C238FE" w:rsidRDefault="00AD3B27" w:rsidP="00AD3B27">
      <w:pPr>
        <w:spacing w:after="0"/>
        <w:rPr>
          <w:rFonts w:cs="Arial"/>
          <w:b/>
          <w:bCs/>
        </w:rPr>
      </w:pPr>
    </w:p>
    <w:tbl>
      <w:tblPr>
        <w:tblStyle w:val="TableGrid"/>
        <w:tblW w:w="0" w:type="auto"/>
        <w:tblInd w:w="14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4312"/>
      </w:tblGrid>
      <w:tr w:rsidR="00AD3B27" w:rsidRPr="00C238FE" w14:paraId="0DF9AAE6" w14:textId="77777777" w:rsidTr="0026120F">
        <w:trPr>
          <w:tblHeader/>
        </w:trPr>
        <w:tc>
          <w:tcPr>
            <w:tcW w:w="14312" w:type="dxa"/>
            <w:shd w:val="clear" w:color="auto" w:fill="F2F2F2" w:themeFill="background1" w:themeFillShade="F2"/>
          </w:tcPr>
          <w:p w14:paraId="1EE68E9C" w14:textId="77777777" w:rsidR="00AD3B27" w:rsidRPr="00C238FE" w:rsidRDefault="00AD3B27" w:rsidP="0026120F">
            <w:pPr>
              <w:pStyle w:val="TableNormal0"/>
              <w:tabs>
                <w:tab w:val="left" w:pos="7230"/>
              </w:tabs>
              <w:spacing w:before="120" w:after="120"/>
              <w:rPr>
                <w:rFonts w:eastAsiaTheme="minorEastAsia"/>
                <w:szCs w:val="18"/>
                <w:lang w:eastAsia="en-US"/>
              </w:rPr>
            </w:pPr>
            <w:r w:rsidRPr="00C238FE">
              <w:rPr>
                <w:rFonts w:eastAsiaTheme="minorEastAsia"/>
                <w:szCs w:val="18"/>
                <w:lang w:eastAsia="en-US"/>
              </w:rPr>
              <w:t xml:space="preserve">Are there any concerns that you would like to raise regarding the programme proposal (for new programmes) presented, or the evaluative report (for revalidation). </w:t>
            </w:r>
          </w:p>
        </w:tc>
      </w:tr>
      <w:tr w:rsidR="00AD3B27" w:rsidRPr="00C238FE" w14:paraId="2093559E" w14:textId="77777777" w:rsidTr="0026120F">
        <w:tc>
          <w:tcPr>
            <w:tcW w:w="14312" w:type="dxa"/>
          </w:tcPr>
          <w:p w14:paraId="67C6A48C" w14:textId="77777777" w:rsidR="00AD3B27" w:rsidRPr="00C238FE" w:rsidRDefault="00AD3B27" w:rsidP="002C176D">
            <w:pPr>
              <w:tabs>
                <w:tab w:val="left" w:pos="142"/>
                <w:tab w:val="left" w:pos="7230"/>
              </w:tabs>
              <w:rPr>
                <w:b/>
                <w:bCs/>
              </w:rPr>
            </w:pPr>
          </w:p>
          <w:p w14:paraId="7ABAC3C6" w14:textId="77777777" w:rsidR="0026120F" w:rsidRPr="00C238FE" w:rsidRDefault="0026120F" w:rsidP="002C176D">
            <w:pPr>
              <w:tabs>
                <w:tab w:val="left" w:pos="142"/>
                <w:tab w:val="left" w:pos="7230"/>
              </w:tabs>
              <w:rPr>
                <w:b/>
                <w:bCs/>
              </w:rPr>
            </w:pPr>
          </w:p>
          <w:p w14:paraId="3E1E042F" w14:textId="77777777" w:rsidR="0026120F" w:rsidRPr="00C238FE" w:rsidRDefault="0026120F" w:rsidP="002C176D">
            <w:pPr>
              <w:tabs>
                <w:tab w:val="left" w:pos="142"/>
                <w:tab w:val="left" w:pos="7230"/>
              </w:tabs>
              <w:rPr>
                <w:b/>
                <w:bCs/>
              </w:rPr>
            </w:pPr>
          </w:p>
        </w:tc>
      </w:tr>
    </w:tbl>
    <w:p w14:paraId="4F48605F" w14:textId="77777777" w:rsidR="00AD3B27" w:rsidRPr="00C238FE" w:rsidRDefault="00AD3B27" w:rsidP="00AD3B27">
      <w:pPr>
        <w:spacing w:after="0"/>
      </w:pPr>
    </w:p>
    <w:sectPr w:rsidR="00AD3B27" w:rsidRPr="00C238FE" w:rsidSect="0026120F">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382D" w14:textId="77777777" w:rsidR="008E77FE" w:rsidRDefault="008E77FE" w:rsidP="00B23F50">
      <w:pPr>
        <w:spacing w:after="0"/>
      </w:pPr>
      <w:r>
        <w:separator/>
      </w:r>
    </w:p>
  </w:endnote>
  <w:endnote w:type="continuationSeparator" w:id="0">
    <w:p w14:paraId="0D451003" w14:textId="77777777" w:rsidR="008E77FE" w:rsidRDefault="008E77FE" w:rsidP="00B23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CF92" w14:textId="5741CE1D" w:rsidR="00CA4B1A" w:rsidRPr="00C238FE" w:rsidRDefault="00C238FE" w:rsidP="00C238FE">
    <w:pPr>
      <w:pStyle w:val="Header"/>
      <w:rPr>
        <w:i/>
        <w:color w:val="000000" w:themeColor="text1"/>
        <w:sz w:val="14"/>
        <w:szCs w:val="14"/>
      </w:rPr>
    </w:pPr>
    <w:r w:rsidRPr="0026120F">
      <w:rPr>
        <w:i/>
        <w:color w:val="000000" w:themeColor="text1"/>
        <w:sz w:val="14"/>
        <w:szCs w:val="14"/>
      </w:rPr>
      <w:t>Intake and Resources, including suitably qualified staff</w:t>
    </w:r>
    <w:r w:rsidRPr="0026120F">
      <w:rPr>
        <w:i/>
        <w:color w:val="000000" w:themeColor="text1"/>
        <w:sz w:val="14"/>
        <w:szCs w:val="14"/>
      </w:rPr>
      <w:tab/>
    </w:r>
    <w:r w:rsidRPr="0026120F">
      <w:rPr>
        <w:i/>
        <w:color w:val="000000" w:themeColor="text1"/>
        <w:sz w:val="14"/>
        <w:szCs w:val="14"/>
      </w:rPr>
      <w:fldChar w:fldCharType="begin"/>
    </w:r>
    <w:r w:rsidRPr="0026120F">
      <w:rPr>
        <w:i/>
        <w:color w:val="000000" w:themeColor="text1"/>
        <w:sz w:val="14"/>
        <w:szCs w:val="14"/>
      </w:rPr>
      <w:instrText xml:space="preserve"> PAGE   \* MERGEFORMAT </w:instrText>
    </w:r>
    <w:r w:rsidRPr="0026120F">
      <w:rPr>
        <w:i/>
        <w:color w:val="000000" w:themeColor="text1"/>
        <w:sz w:val="14"/>
        <w:szCs w:val="14"/>
      </w:rPr>
      <w:fldChar w:fldCharType="separate"/>
    </w:r>
    <w:r>
      <w:rPr>
        <w:i/>
        <w:noProof/>
        <w:color w:val="000000" w:themeColor="text1"/>
        <w:sz w:val="14"/>
        <w:szCs w:val="14"/>
      </w:rPr>
      <w:t>3</w:t>
    </w:r>
    <w:r w:rsidRPr="0026120F">
      <w:rPr>
        <w:i/>
        <w:noProof/>
        <w:color w:val="000000" w:themeColor="text1"/>
        <w:sz w:val="14"/>
        <w:szCs w:val="14"/>
      </w:rPr>
      <w:fldChar w:fldCharType="end"/>
    </w:r>
    <w:r w:rsidRPr="0026120F">
      <w:rPr>
        <w:i/>
        <w:noProof/>
        <w:color w:val="000000" w:themeColor="text1"/>
        <w:sz w:val="14"/>
        <w:szCs w:val="14"/>
      </w:rPr>
      <w:tab/>
      <w:t>Last updated: 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AFE3" w14:textId="1E06FE63" w:rsidR="00911130" w:rsidRPr="0026120F" w:rsidRDefault="0026120F" w:rsidP="00C238FE">
    <w:pPr>
      <w:pStyle w:val="Header"/>
      <w:rPr>
        <w:i/>
        <w:color w:val="000000" w:themeColor="text1"/>
        <w:sz w:val="14"/>
        <w:szCs w:val="14"/>
      </w:rPr>
    </w:pPr>
    <w:r w:rsidRPr="0026120F">
      <w:rPr>
        <w:i/>
        <w:color w:val="000000" w:themeColor="text1"/>
        <w:sz w:val="14"/>
        <w:szCs w:val="14"/>
      </w:rPr>
      <w:t>Intake and Resources, including suitably qualified staff</w:t>
    </w:r>
    <w:r w:rsidRPr="0026120F">
      <w:rPr>
        <w:i/>
        <w:color w:val="000000" w:themeColor="text1"/>
        <w:sz w:val="14"/>
        <w:szCs w:val="14"/>
      </w:rPr>
      <w:tab/>
    </w:r>
    <w:r w:rsidRPr="0026120F">
      <w:rPr>
        <w:i/>
        <w:color w:val="000000" w:themeColor="text1"/>
        <w:sz w:val="14"/>
        <w:szCs w:val="14"/>
      </w:rPr>
      <w:fldChar w:fldCharType="begin"/>
    </w:r>
    <w:r w:rsidRPr="0026120F">
      <w:rPr>
        <w:i/>
        <w:color w:val="000000" w:themeColor="text1"/>
        <w:sz w:val="14"/>
        <w:szCs w:val="14"/>
      </w:rPr>
      <w:instrText xml:space="preserve"> PAGE   \* MERGEFORMAT </w:instrText>
    </w:r>
    <w:r w:rsidRPr="0026120F">
      <w:rPr>
        <w:i/>
        <w:color w:val="000000" w:themeColor="text1"/>
        <w:sz w:val="14"/>
        <w:szCs w:val="14"/>
      </w:rPr>
      <w:fldChar w:fldCharType="separate"/>
    </w:r>
    <w:r w:rsidR="00C238FE">
      <w:rPr>
        <w:i/>
        <w:noProof/>
        <w:color w:val="000000" w:themeColor="text1"/>
        <w:sz w:val="14"/>
        <w:szCs w:val="14"/>
      </w:rPr>
      <w:t>1</w:t>
    </w:r>
    <w:r w:rsidRPr="0026120F">
      <w:rPr>
        <w:i/>
        <w:noProof/>
        <w:color w:val="000000" w:themeColor="text1"/>
        <w:sz w:val="14"/>
        <w:szCs w:val="14"/>
      </w:rPr>
      <w:fldChar w:fldCharType="end"/>
    </w:r>
    <w:r w:rsidRPr="0026120F">
      <w:rPr>
        <w:i/>
        <w:noProof/>
        <w:color w:val="000000" w:themeColor="text1"/>
        <w:sz w:val="14"/>
        <w:szCs w:val="14"/>
      </w:rPr>
      <w:tab/>
      <w:t>Last updated: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2F8B" w14:textId="77777777" w:rsidR="008E77FE" w:rsidRDefault="008E77FE" w:rsidP="00B23F50">
      <w:pPr>
        <w:spacing w:after="0"/>
      </w:pPr>
      <w:r>
        <w:separator/>
      </w:r>
    </w:p>
  </w:footnote>
  <w:footnote w:type="continuationSeparator" w:id="0">
    <w:p w14:paraId="3BC7CCAF" w14:textId="77777777" w:rsidR="008E77FE" w:rsidRDefault="008E77FE" w:rsidP="00B23F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ED74" w14:textId="77777777" w:rsidR="00B23F50" w:rsidRDefault="00B23F50" w:rsidP="00B23F50">
    <w:pPr>
      <w:pStyle w:val="Header"/>
      <w:ind w:left="56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6F7E" w14:textId="77777777" w:rsidR="00B2698F" w:rsidRPr="0026120F" w:rsidRDefault="00B2698F" w:rsidP="00B2698F">
    <w:pPr>
      <w:pStyle w:val="Header"/>
      <w:jc w:val="right"/>
      <w:rPr>
        <w:i/>
        <w:color w:val="000000" w:themeColor="text1"/>
      </w:rPr>
    </w:pPr>
    <w:r w:rsidRPr="0026120F">
      <w:rPr>
        <w:i/>
        <w:noProof/>
        <w:color w:val="000000" w:themeColor="text1"/>
        <w:lang w:eastAsia="en-GB"/>
      </w:rPr>
      <w:drawing>
        <wp:inline distT="0" distB="0" distL="0" distR="0" wp14:anchorId="14E539AF" wp14:editId="66EA8A92">
          <wp:extent cx="1966023" cy="429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66023" cy="429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766D42"/>
    <w:lvl w:ilvl="0">
      <w:numFmt w:val="bullet"/>
      <w:lvlText w:val="*"/>
      <w:lvlJc w:val="left"/>
    </w:lvl>
  </w:abstractNum>
  <w:abstractNum w:abstractNumId="1" w15:restartNumberingAfterBreak="0">
    <w:nsid w:val="028C639F"/>
    <w:multiLevelType w:val="hybridMultilevel"/>
    <w:tmpl w:val="407E93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7FCB"/>
    <w:multiLevelType w:val="hybridMultilevel"/>
    <w:tmpl w:val="D938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B5396"/>
    <w:multiLevelType w:val="multilevel"/>
    <w:tmpl w:val="84726CA4"/>
    <w:lvl w:ilvl="0">
      <w:start w:val="1"/>
      <w:numFmt w:val="decimal"/>
      <w:pStyle w:val="Heading1"/>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Normal"/>
      <w:isLgl/>
      <w:lvlText w:val="%1.%2"/>
      <w:lvlJc w:val="left"/>
      <w:pPr>
        <w:ind w:left="1134"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rmalIndent1"/>
      <w:isLgl/>
      <w:lvlText w:val="%1.%2.%3"/>
      <w:lvlJc w:val="left"/>
      <w:pPr>
        <w:ind w:left="4253"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5B36151"/>
    <w:multiLevelType w:val="multilevel"/>
    <w:tmpl w:val="3D348046"/>
    <w:lvl w:ilvl="0">
      <w:start w:val="1"/>
      <w:numFmt w:val="decimal"/>
      <w:lvlText w:val="%1"/>
      <w:lvlJc w:val="left"/>
      <w:pPr>
        <w:ind w:left="855" w:hanging="855"/>
      </w:pPr>
      <w:rPr>
        <w:rFonts w:hint="default"/>
      </w:rPr>
    </w:lvl>
    <w:lvl w:ilvl="1">
      <w:start w:val="1"/>
      <w:numFmt w:val="decimal"/>
      <w:lvlText w:val="%1.%2"/>
      <w:lvlJc w:val="left"/>
      <w:pPr>
        <w:ind w:left="1138" w:hanging="855"/>
      </w:pPr>
      <w:rPr>
        <w:rFonts w:hint="default"/>
      </w:rPr>
    </w:lvl>
    <w:lvl w:ilvl="2">
      <w:start w:val="1"/>
      <w:numFmt w:val="decimal"/>
      <w:lvlText w:val="%1.%2.%3"/>
      <w:lvlJc w:val="left"/>
      <w:pPr>
        <w:ind w:left="1421" w:hanging="855"/>
      </w:pPr>
      <w:rPr>
        <w:rFonts w:hint="default"/>
      </w:rPr>
    </w:lvl>
    <w:lvl w:ilvl="3">
      <w:start w:val="1"/>
      <w:numFmt w:val="decimal"/>
      <w:lvlText w:val="%1.%2.%3.%4"/>
      <w:lvlJc w:val="left"/>
      <w:pPr>
        <w:ind w:left="1704" w:hanging="855"/>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3"/>
  </w:num>
  <w:num w:numId="2">
    <w:abstractNumId w:val="4"/>
  </w:num>
  <w:num w:numId="3">
    <w:abstractNumId w:val="5"/>
  </w:num>
  <w:num w:numId="4">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62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701" w:hanging="737"/>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NumberedNormal"/>
        <w:isLgl/>
        <w:lvlText w:val="%1.%2"/>
        <w:lvlJc w:val="left"/>
        <w:pPr>
          <w:ind w:left="1134"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rmalIndent1"/>
        <w:isLgl/>
        <w:lvlText w:val="%1.%2.%3"/>
        <w:lvlJc w:val="left"/>
        <w:pPr>
          <w:ind w:left="1814" w:hanging="68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2"/>
  </w:num>
  <w:num w:numId="7">
    <w:abstractNumId w:val="1"/>
  </w:num>
  <w:num w:numId="8">
    <w:abstractNumId w:val="0"/>
    <w:lvlOverride w:ilvl="0">
      <w:lvl w:ilvl="0">
        <w:numFmt w:val="bullet"/>
        <w:lvlText w:val=""/>
        <w:legacy w:legacy="1" w:legacySpace="0" w:legacyIndent="0"/>
        <w:lvlJc w:val="left"/>
        <w:rPr>
          <w:rFonts w:ascii="Symbol" w:hAnsi="Symbol" w:hint="default"/>
          <w:sz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FE"/>
    <w:rsid w:val="0003034F"/>
    <w:rsid w:val="000D03A1"/>
    <w:rsid w:val="00136051"/>
    <w:rsid w:val="002552C9"/>
    <w:rsid w:val="0026120F"/>
    <w:rsid w:val="003665D9"/>
    <w:rsid w:val="003C175D"/>
    <w:rsid w:val="00492E07"/>
    <w:rsid w:val="004C4FDB"/>
    <w:rsid w:val="004C64FB"/>
    <w:rsid w:val="004C7241"/>
    <w:rsid w:val="004F523F"/>
    <w:rsid w:val="00517104"/>
    <w:rsid w:val="005175D6"/>
    <w:rsid w:val="00621290"/>
    <w:rsid w:val="00623886"/>
    <w:rsid w:val="00852BC1"/>
    <w:rsid w:val="00891475"/>
    <w:rsid w:val="008A7D10"/>
    <w:rsid w:val="008B78CC"/>
    <w:rsid w:val="008E77FE"/>
    <w:rsid w:val="008F3F82"/>
    <w:rsid w:val="00911130"/>
    <w:rsid w:val="00985A78"/>
    <w:rsid w:val="00A25196"/>
    <w:rsid w:val="00A904C7"/>
    <w:rsid w:val="00A91B58"/>
    <w:rsid w:val="00AD3B27"/>
    <w:rsid w:val="00B23F50"/>
    <w:rsid w:val="00B2698F"/>
    <w:rsid w:val="00B37B17"/>
    <w:rsid w:val="00B669AF"/>
    <w:rsid w:val="00B7646A"/>
    <w:rsid w:val="00BD4B35"/>
    <w:rsid w:val="00C238FE"/>
    <w:rsid w:val="00CA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FEE7DB"/>
  <w15:chartTrackingRefBased/>
  <w15:docId w15:val="{F71BA937-53D9-4992-A1B2-3F8D79A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5D6"/>
    <w:pPr>
      <w:spacing w:after="240"/>
    </w:pPr>
    <w:rPr>
      <w:rFonts w:ascii="Lucida Sans" w:hAnsi="Lucida Sans"/>
      <w:sz w:val="18"/>
      <w:szCs w:val="18"/>
      <w:lang w:eastAsia="en-US"/>
    </w:rPr>
  </w:style>
  <w:style w:type="paragraph" w:styleId="Heading1">
    <w:name w:val="heading 1"/>
    <w:basedOn w:val="DocTitle"/>
    <w:next w:val="Normal"/>
    <w:link w:val="Heading1Char"/>
    <w:uiPriority w:val="9"/>
    <w:qFormat/>
    <w:rsid w:val="00A904C7"/>
    <w:pPr>
      <w:numPr>
        <w:numId w:val="1"/>
      </w:numPr>
      <w:spacing w:after="240" w:line="240" w:lineRule="auto"/>
      <w:outlineLvl w:val="0"/>
    </w:pPr>
    <w:rPr>
      <w:rFonts w:ascii="Lucida Sans" w:hAnsi="Lucida Sans"/>
      <w:b/>
      <w:color w:val="auto"/>
      <w:sz w:val="28"/>
      <w:szCs w:val="28"/>
    </w:rPr>
  </w:style>
  <w:style w:type="paragraph" w:styleId="Heading2">
    <w:name w:val="heading 2"/>
    <w:basedOn w:val="Normal"/>
    <w:next w:val="Normal"/>
    <w:link w:val="Heading2Char"/>
    <w:uiPriority w:val="9"/>
    <w:semiHidden/>
    <w:unhideWhenUsed/>
    <w:qFormat/>
    <w:rsid w:val="008E7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Title"/>
    <w:basedOn w:val="Normal"/>
    <w:link w:val="DocTitleChar"/>
    <w:qFormat/>
    <w:rsid w:val="005175D6"/>
    <w:pPr>
      <w:spacing w:before="240" w:after="60" w:line="288" w:lineRule="auto"/>
    </w:pPr>
    <w:rPr>
      <w:rFonts w:ascii="Georgia" w:hAnsi="Georgia"/>
      <w:color w:val="808080"/>
      <w:sz w:val="52"/>
      <w:szCs w:val="52"/>
    </w:rPr>
  </w:style>
  <w:style w:type="character" w:customStyle="1" w:styleId="Heading1Char">
    <w:name w:val="Heading 1 Char"/>
    <w:link w:val="Heading1"/>
    <w:uiPriority w:val="9"/>
    <w:rsid w:val="00A904C7"/>
    <w:rPr>
      <w:rFonts w:ascii="Lucida Sans" w:hAnsi="Lucida Sans"/>
      <w:b/>
      <w:sz w:val="28"/>
      <w:szCs w:val="28"/>
    </w:rPr>
  </w:style>
  <w:style w:type="character" w:customStyle="1" w:styleId="DocTitleChar">
    <w:name w:val="DocTitle Char"/>
    <w:link w:val="DocTitle"/>
    <w:rsid w:val="005175D6"/>
    <w:rPr>
      <w:rFonts w:ascii="Georgia" w:hAnsi="Georgia"/>
      <w:color w:val="808080"/>
      <w:sz w:val="52"/>
      <w:szCs w:val="52"/>
    </w:rPr>
  </w:style>
  <w:style w:type="paragraph" w:styleId="ListParagraph">
    <w:name w:val="List Paragraph"/>
    <w:basedOn w:val="Normal"/>
    <w:uiPriority w:val="34"/>
    <w:qFormat/>
    <w:rsid w:val="00A904C7"/>
    <w:pPr>
      <w:ind w:left="720"/>
      <w:contextualSpacing/>
    </w:pPr>
  </w:style>
  <w:style w:type="paragraph" w:customStyle="1" w:styleId="NormalIndent1">
    <w:name w:val="Normal Indent1"/>
    <w:basedOn w:val="Normal"/>
    <w:link w:val="NormalindentChar"/>
    <w:qFormat/>
    <w:rsid w:val="005175D6"/>
    <w:pPr>
      <w:numPr>
        <w:ilvl w:val="2"/>
        <w:numId w:val="1"/>
      </w:numPr>
      <w:ind w:left="1701"/>
    </w:pPr>
  </w:style>
  <w:style w:type="paragraph" w:customStyle="1" w:styleId="Para1">
    <w:name w:val="Para1"/>
    <w:basedOn w:val="Normal"/>
    <w:rsid w:val="005175D6"/>
    <w:pPr>
      <w:numPr>
        <w:numId w:val="3"/>
      </w:numPr>
    </w:pPr>
    <w:rPr>
      <w:rFonts w:eastAsia="Times New Roman"/>
      <w:szCs w:val="24"/>
      <w:lang w:eastAsia="en-GB"/>
    </w:rPr>
  </w:style>
  <w:style w:type="character" w:customStyle="1" w:styleId="NormalindentChar">
    <w:name w:val="Normal indent Char"/>
    <w:link w:val="NormalIndent1"/>
    <w:rsid w:val="005175D6"/>
    <w:rPr>
      <w:rFonts w:ascii="Lucida Sans" w:hAnsi="Lucida Sans"/>
      <w:sz w:val="18"/>
      <w:szCs w:val="18"/>
    </w:rPr>
  </w:style>
  <w:style w:type="paragraph" w:customStyle="1" w:styleId="Para2">
    <w:name w:val="Para2"/>
    <w:basedOn w:val="Normal"/>
    <w:rsid w:val="005175D6"/>
    <w:pPr>
      <w:tabs>
        <w:tab w:val="num" w:pos="720"/>
      </w:tabs>
      <w:ind w:left="720" w:hanging="720"/>
    </w:pPr>
    <w:rPr>
      <w:rFonts w:eastAsia="Times New Roman"/>
      <w:szCs w:val="24"/>
      <w:lang w:eastAsia="en-GB"/>
    </w:rPr>
  </w:style>
  <w:style w:type="paragraph" w:customStyle="1" w:styleId="Para3">
    <w:name w:val="Para3"/>
    <w:basedOn w:val="Normal"/>
    <w:rsid w:val="005175D6"/>
    <w:pPr>
      <w:numPr>
        <w:ilvl w:val="2"/>
        <w:numId w:val="3"/>
      </w:numPr>
    </w:pPr>
    <w:rPr>
      <w:rFonts w:eastAsia="Times New Roman"/>
      <w:szCs w:val="24"/>
      <w:lang w:eastAsia="en-GB"/>
    </w:rPr>
  </w:style>
  <w:style w:type="paragraph" w:customStyle="1" w:styleId="Para4">
    <w:name w:val="Para4"/>
    <w:basedOn w:val="Normal"/>
    <w:rsid w:val="005175D6"/>
    <w:pPr>
      <w:numPr>
        <w:ilvl w:val="3"/>
        <w:numId w:val="3"/>
      </w:numPr>
    </w:pPr>
    <w:rPr>
      <w:rFonts w:eastAsia="Times New Roman"/>
      <w:szCs w:val="24"/>
      <w:lang w:eastAsia="en-GB"/>
    </w:rPr>
  </w:style>
  <w:style w:type="paragraph" w:customStyle="1" w:styleId="Para5">
    <w:name w:val="Para5"/>
    <w:basedOn w:val="Normal"/>
    <w:rsid w:val="005175D6"/>
    <w:pPr>
      <w:numPr>
        <w:ilvl w:val="4"/>
        <w:numId w:val="3"/>
      </w:numPr>
    </w:pPr>
    <w:rPr>
      <w:rFonts w:eastAsia="Times New Roman"/>
      <w:szCs w:val="24"/>
      <w:lang w:eastAsia="en-GB"/>
    </w:rPr>
  </w:style>
  <w:style w:type="paragraph" w:customStyle="1" w:styleId="TableNormal0">
    <w:name w:val="TableNormal"/>
    <w:basedOn w:val="Normal"/>
    <w:link w:val="TableNormalChar"/>
    <w:qFormat/>
    <w:rsid w:val="004C4FDB"/>
    <w:pPr>
      <w:spacing w:after="0"/>
    </w:pPr>
    <w:rPr>
      <w:rFonts w:eastAsia="Times New Roman"/>
      <w:szCs w:val="24"/>
      <w:lang w:eastAsia="en-GB"/>
    </w:rPr>
  </w:style>
  <w:style w:type="character" w:customStyle="1" w:styleId="TableNormalChar">
    <w:name w:val="TableNormal Char"/>
    <w:link w:val="TableNormal0"/>
    <w:rsid w:val="004C4FDB"/>
    <w:rPr>
      <w:rFonts w:ascii="Lucida Sans" w:eastAsia="Times New Roman" w:hAnsi="Lucida Sans" w:cs="Times New Roman"/>
      <w:sz w:val="18"/>
      <w:szCs w:val="24"/>
      <w:lang w:eastAsia="en-GB"/>
    </w:rPr>
  </w:style>
  <w:style w:type="paragraph" w:styleId="Header">
    <w:name w:val="header"/>
    <w:basedOn w:val="Normal"/>
    <w:link w:val="HeaderChar"/>
    <w:uiPriority w:val="99"/>
    <w:unhideWhenUsed/>
    <w:rsid w:val="00B23F50"/>
    <w:pPr>
      <w:tabs>
        <w:tab w:val="center" w:pos="4513"/>
        <w:tab w:val="right" w:pos="9026"/>
      </w:tabs>
    </w:pPr>
  </w:style>
  <w:style w:type="character" w:customStyle="1" w:styleId="HeaderChar">
    <w:name w:val="Header Char"/>
    <w:basedOn w:val="DefaultParagraphFont"/>
    <w:link w:val="Header"/>
    <w:uiPriority w:val="99"/>
    <w:rsid w:val="00B23F50"/>
    <w:rPr>
      <w:rFonts w:ascii="Lucida Sans" w:hAnsi="Lucida Sans"/>
      <w:sz w:val="18"/>
      <w:szCs w:val="18"/>
      <w:lang w:eastAsia="en-US"/>
    </w:rPr>
  </w:style>
  <w:style w:type="paragraph" w:styleId="Footer">
    <w:name w:val="footer"/>
    <w:basedOn w:val="Normal"/>
    <w:link w:val="FooterChar"/>
    <w:uiPriority w:val="99"/>
    <w:unhideWhenUsed/>
    <w:rsid w:val="00B23F50"/>
    <w:pPr>
      <w:tabs>
        <w:tab w:val="center" w:pos="4513"/>
        <w:tab w:val="right" w:pos="9026"/>
      </w:tabs>
    </w:pPr>
  </w:style>
  <w:style w:type="character" w:customStyle="1" w:styleId="FooterChar">
    <w:name w:val="Footer Char"/>
    <w:basedOn w:val="DefaultParagraphFont"/>
    <w:link w:val="Footer"/>
    <w:uiPriority w:val="99"/>
    <w:rsid w:val="00B23F50"/>
    <w:rPr>
      <w:rFonts w:ascii="Lucida Sans" w:hAnsi="Lucida Sans"/>
      <w:sz w:val="18"/>
      <w:szCs w:val="18"/>
      <w:lang w:eastAsia="en-US"/>
    </w:rPr>
  </w:style>
  <w:style w:type="paragraph" w:styleId="FootnoteText">
    <w:name w:val="footnote text"/>
    <w:basedOn w:val="Normal"/>
    <w:link w:val="FootnoteTextChar"/>
    <w:uiPriority w:val="99"/>
    <w:unhideWhenUsed/>
    <w:rsid w:val="00B7646A"/>
    <w:rPr>
      <w:sz w:val="20"/>
      <w:szCs w:val="20"/>
    </w:rPr>
  </w:style>
  <w:style w:type="character" w:customStyle="1" w:styleId="FootnoteTextChar">
    <w:name w:val="Footnote Text Char"/>
    <w:basedOn w:val="DefaultParagraphFont"/>
    <w:link w:val="FootnoteText"/>
    <w:uiPriority w:val="99"/>
    <w:rsid w:val="00B7646A"/>
    <w:rPr>
      <w:rFonts w:ascii="Lucida Sans" w:hAnsi="Lucida Sans"/>
      <w:lang w:eastAsia="en-US"/>
    </w:rPr>
  </w:style>
  <w:style w:type="character" w:styleId="FootnoteReference">
    <w:name w:val="footnote reference"/>
    <w:basedOn w:val="DefaultParagraphFont"/>
    <w:uiPriority w:val="99"/>
    <w:semiHidden/>
    <w:unhideWhenUsed/>
    <w:rsid w:val="00B7646A"/>
    <w:rPr>
      <w:vertAlign w:val="superscript"/>
    </w:rPr>
  </w:style>
  <w:style w:type="paragraph" w:customStyle="1" w:styleId="NumberedNormal">
    <w:name w:val="Numbered Normal"/>
    <w:basedOn w:val="Normal"/>
    <w:link w:val="NumberedNormalChar"/>
    <w:qFormat/>
    <w:rsid w:val="00136051"/>
    <w:pPr>
      <w:numPr>
        <w:ilvl w:val="1"/>
        <w:numId w:val="1"/>
      </w:numPr>
    </w:pPr>
  </w:style>
  <w:style w:type="paragraph" w:styleId="NoSpacing">
    <w:name w:val="No Spacing"/>
    <w:uiPriority w:val="1"/>
    <w:qFormat/>
    <w:rsid w:val="004C7241"/>
    <w:pPr>
      <w:ind w:left="567" w:hanging="567"/>
    </w:pPr>
    <w:rPr>
      <w:rFonts w:ascii="Lucida Sans" w:hAnsi="Lucida Sans"/>
      <w:sz w:val="18"/>
      <w:szCs w:val="18"/>
      <w:lang w:eastAsia="en-US"/>
    </w:rPr>
  </w:style>
  <w:style w:type="character" w:customStyle="1" w:styleId="NumberedNormalChar">
    <w:name w:val="Numbered Normal Char"/>
    <w:basedOn w:val="DefaultParagraphFont"/>
    <w:link w:val="NumberedNormal"/>
    <w:rsid w:val="00136051"/>
    <w:rPr>
      <w:rFonts w:ascii="Lucida Sans" w:hAnsi="Lucida Sans"/>
      <w:sz w:val="18"/>
      <w:szCs w:val="18"/>
      <w:lang w:eastAsia="en-US"/>
    </w:rPr>
  </w:style>
  <w:style w:type="character" w:customStyle="1" w:styleId="Heading2Char">
    <w:name w:val="Heading 2 Char"/>
    <w:basedOn w:val="DefaultParagraphFont"/>
    <w:link w:val="Heading2"/>
    <w:uiPriority w:val="9"/>
    <w:semiHidden/>
    <w:rsid w:val="008E77FE"/>
    <w:rPr>
      <w:rFonts w:asciiTheme="majorHAnsi" w:eastAsiaTheme="majorEastAsia" w:hAnsiTheme="majorHAnsi" w:cstheme="majorBidi"/>
      <w:color w:val="2E74B5" w:themeColor="accent1" w:themeShade="BF"/>
      <w:sz w:val="26"/>
      <w:szCs w:val="26"/>
      <w:lang w:eastAsia="en-US"/>
    </w:rPr>
  </w:style>
  <w:style w:type="character" w:styleId="Hyperlink">
    <w:name w:val="Hyperlink"/>
    <w:basedOn w:val="DefaultParagraphFont"/>
    <w:uiPriority w:val="99"/>
    <w:unhideWhenUsed/>
    <w:rsid w:val="008E77FE"/>
    <w:rPr>
      <w:color w:val="0563C1" w:themeColor="hyperlink"/>
      <w:u w:val="single"/>
    </w:rPr>
  </w:style>
  <w:style w:type="character" w:styleId="CommentReference">
    <w:name w:val="annotation reference"/>
    <w:basedOn w:val="DefaultParagraphFont"/>
    <w:uiPriority w:val="99"/>
    <w:semiHidden/>
    <w:unhideWhenUsed/>
    <w:rsid w:val="008E77FE"/>
    <w:rPr>
      <w:sz w:val="16"/>
      <w:szCs w:val="16"/>
    </w:rPr>
  </w:style>
  <w:style w:type="paragraph" w:styleId="CommentText">
    <w:name w:val="annotation text"/>
    <w:basedOn w:val="Normal"/>
    <w:link w:val="CommentTextChar"/>
    <w:uiPriority w:val="99"/>
    <w:semiHidden/>
    <w:unhideWhenUsed/>
    <w:rsid w:val="008E77FE"/>
    <w:rPr>
      <w:sz w:val="20"/>
      <w:szCs w:val="20"/>
    </w:rPr>
  </w:style>
  <w:style w:type="character" w:customStyle="1" w:styleId="CommentTextChar">
    <w:name w:val="Comment Text Char"/>
    <w:basedOn w:val="DefaultParagraphFont"/>
    <w:link w:val="CommentText"/>
    <w:uiPriority w:val="99"/>
    <w:semiHidden/>
    <w:rsid w:val="008E77FE"/>
    <w:rPr>
      <w:rFonts w:ascii="Lucida Sans" w:hAnsi="Lucida Sans"/>
      <w:lang w:eastAsia="en-US"/>
    </w:rPr>
  </w:style>
  <w:style w:type="paragraph" w:styleId="CommentSubject">
    <w:name w:val="annotation subject"/>
    <w:basedOn w:val="CommentText"/>
    <w:next w:val="CommentText"/>
    <w:link w:val="CommentSubjectChar"/>
    <w:uiPriority w:val="99"/>
    <w:semiHidden/>
    <w:unhideWhenUsed/>
    <w:rsid w:val="008E77FE"/>
    <w:rPr>
      <w:b/>
      <w:bCs/>
    </w:rPr>
  </w:style>
  <w:style w:type="character" w:customStyle="1" w:styleId="CommentSubjectChar">
    <w:name w:val="Comment Subject Char"/>
    <w:basedOn w:val="CommentTextChar"/>
    <w:link w:val="CommentSubject"/>
    <w:uiPriority w:val="99"/>
    <w:semiHidden/>
    <w:rsid w:val="008E77FE"/>
    <w:rPr>
      <w:rFonts w:ascii="Lucida Sans" w:hAnsi="Lucida Sans"/>
      <w:b/>
      <w:bCs/>
      <w:lang w:eastAsia="en-US"/>
    </w:rPr>
  </w:style>
  <w:style w:type="paragraph" w:styleId="BalloonText">
    <w:name w:val="Balloon Text"/>
    <w:basedOn w:val="Normal"/>
    <w:link w:val="BalloonTextChar"/>
    <w:uiPriority w:val="99"/>
    <w:semiHidden/>
    <w:unhideWhenUsed/>
    <w:rsid w:val="008E77FE"/>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E77FE"/>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8E77FE"/>
    <w:rPr>
      <w:color w:val="954F72" w:themeColor="followedHyperlink"/>
      <w:u w:val="single"/>
    </w:rPr>
  </w:style>
  <w:style w:type="table" w:styleId="TableGrid">
    <w:name w:val="Table Grid"/>
    <w:basedOn w:val="TableNormal"/>
    <w:uiPriority w:val="59"/>
    <w:rsid w:val="008F3F8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AA\SAA%20HUB\SAA%20Hub%20-%20Quality,%20Standards%20and%20Accreditation%20Team\Team%20Admin\Templates\QSAT%20Numbered%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2" ma:contentTypeDescription="Create a new document." ma:contentTypeScope="" ma:versionID="9e9db72231f050fbdf134c4b07aeda2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a4ab7898f75bd6409cd55cdfdcd5793a"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7D7UTFFHD354-1258763940-42866</_dlc_DocId>
    <_dlc_DocIdUrl xmlns="56c7aab3-81b5-44ad-ad72-57c916b76c08">
      <Url>https://sotonac.sharepoint.com/teams/PublicDocuments/_layouts/15/DocIdRedir.aspx?ID=7D7UTFFHD354-1258763940-42866</Url>
      <Description>7D7UTFFHD354-1258763940-42866</Description>
    </_dlc_DocIdUrl>
    <DocumentType xmlns="e269b097-0687-4382-95a6-d1187d84b2a1">Template</DocumentType>
  </documentManagement>
</p:properties>
</file>

<file path=customXml/itemProps1.xml><?xml version="1.0" encoding="utf-8"?>
<ds:datastoreItem xmlns:ds="http://schemas.openxmlformats.org/officeDocument/2006/customXml" ds:itemID="{C1F992E4-B718-4BA1-9D1C-955DC3DE73A2}">
  <ds:schemaRefs>
    <ds:schemaRef ds:uri="http://schemas.openxmlformats.org/officeDocument/2006/bibliography"/>
  </ds:schemaRefs>
</ds:datastoreItem>
</file>

<file path=customXml/itemProps2.xml><?xml version="1.0" encoding="utf-8"?>
<ds:datastoreItem xmlns:ds="http://schemas.openxmlformats.org/officeDocument/2006/customXml" ds:itemID="{CCD7B52B-D053-41A5-9496-C879E58AEF49}"/>
</file>

<file path=customXml/itemProps3.xml><?xml version="1.0" encoding="utf-8"?>
<ds:datastoreItem xmlns:ds="http://schemas.openxmlformats.org/officeDocument/2006/customXml" ds:itemID="{6FF91C59-CB68-4288-9D13-EBC8BF715EDA}"/>
</file>

<file path=customXml/itemProps4.xml><?xml version="1.0" encoding="utf-8"?>
<ds:datastoreItem xmlns:ds="http://schemas.openxmlformats.org/officeDocument/2006/customXml" ds:itemID="{6B403CC1-C6BD-4BA8-BC99-4D9BA4918A6A}"/>
</file>

<file path=customXml/itemProps5.xml><?xml version="1.0" encoding="utf-8"?>
<ds:datastoreItem xmlns:ds="http://schemas.openxmlformats.org/officeDocument/2006/customXml" ds:itemID="{03CE2D0F-6A6B-4B9F-AA28-926C7ACB086A}"/>
</file>

<file path=docProps/app.xml><?xml version="1.0" encoding="utf-8"?>
<Properties xmlns="http://schemas.openxmlformats.org/officeDocument/2006/extended-properties" xmlns:vt="http://schemas.openxmlformats.org/officeDocument/2006/docPropsVTypes">
  <Template>QSAT Numbered Policy template</Template>
  <TotalTime>20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Finnes N.J.</dc:creator>
  <cp:keywords/>
  <dc:description/>
  <cp:lastModifiedBy>Matt Pearce</cp:lastModifiedBy>
  <cp:revision>4</cp:revision>
  <dcterms:created xsi:type="dcterms:W3CDTF">2018-10-26T14:16:00Z</dcterms:created>
  <dcterms:modified xsi:type="dcterms:W3CDTF">2022-06-06T09:11:00Z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58716a98-2f58-4b05-a9e2-a194cd9c359f</vt:lpwstr>
  </property>
  <property fmtid="{D5CDD505-2E9C-101B-9397-08002B2CF9AE}" pid="4" name="MediaServiceImageTags">
    <vt:lpwstr/>
  </property>
</Properties>
</file>